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140161" w14:textId="77777777" w:rsidR="00AE2E8F" w:rsidRPr="00617B8C" w:rsidRDefault="00AE2E8F" w:rsidP="00AE2E8F">
      <w:pPr>
        <w:autoSpaceDE/>
        <w:autoSpaceDN/>
        <w:adjustRightInd/>
        <w:spacing w:before="0" w:after="0"/>
      </w:pPr>
      <w:bookmarkStart w:id="0" w:name="_Toc279133267"/>
      <w:bookmarkStart w:id="1" w:name="_GoBack"/>
      <w:bookmarkEnd w:id="1"/>
    </w:p>
    <w:p w14:paraId="60140162" w14:textId="77777777" w:rsidR="00AE2E8F" w:rsidRPr="00617B8C" w:rsidRDefault="00AE2E8F" w:rsidP="00AE2E8F">
      <w:pPr>
        <w:autoSpaceDE/>
        <w:autoSpaceDN/>
        <w:adjustRightInd/>
        <w:spacing w:before="0" w:after="0"/>
      </w:pPr>
    </w:p>
    <w:p w14:paraId="60140163" w14:textId="77777777" w:rsidR="00AE2E8F" w:rsidRPr="00B27971" w:rsidRDefault="00AE2E8F" w:rsidP="00AE2E8F">
      <w:pPr>
        <w:pStyle w:val="Title"/>
        <w:pBdr>
          <w:bottom w:val="single" w:sz="24" w:space="4" w:color="CF5B1B"/>
        </w:pBdr>
        <w:jc w:val="right"/>
        <w:rPr>
          <w:rFonts w:ascii="Arial" w:hAnsi="Arial" w:cs="Arial"/>
          <w:b/>
        </w:rPr>
      </w:pPr>
      <w:r>
        <w:rPr>
          <w:rFonts w:ascii="Arial" w:hAnsi="Arial" w:cs="Arial"/>
          <w:b/>
          <w:color w:val="494F53"/>
        </w:rPr>
        <w:t>HEGR.OP.P80 Capital Contribution Policy</w:t>
      </w:r>
    </w:p>
    <w:p w14:paraId="60140164" w14:textId="77777777" w:rsidR="00AE2E8F" w:rsidRPr="00E32EDD" w:rsidRDefault="00AE2E8F" w:rsidP="00AE2E8F">
      <w:pPr>
        <w:jc w:val="center"/>
        <w:rPr>
          <w:rFonts w:ascii="Arial" w:hAnsi="Arial"/>
        </w:rPr>
      </w:pPr>
    </w:p>
    <w:p w14:paraId="60140165" w14:textId="77777777" w:rsidR="00AE2E8F" w:rsidRDefault="00AE2E8F" w:rsidP="00AE2E8F">
      <w:pPr>
        <w:jc w:val="center"/>
      </w:pPr>
    </w:p>
    <w:p w14:paraId="60140166" w14:textId="77777777" w:rsidR="00AE2E8F" w:rsidRDefault="00AE2E8F" w:rsidP="00AE2E8F">
      <w:pPr>
        <w:jc w:val="center"/>
      </w:pPr>
    </w:p>
    <w:p w14:paraId="60140167" w14:textId="77777777" w:rsidR="00AE2E8F" w:rsidRDefault="00AE2E8F" w:rsidP="00AE2E8F">
      <w:pPr>
        <w:jc w:val="center"/>
      </w:pPr>
    </w:p>
    <w:p w14:paraId="60140168" w14:textId="77777777" w:rsidR="00AE2E8F" w:rsidRPr="00793A21" w:rsidRDefault="00AE2E8F" w:rsidP="00AE2E8F">
      <w:pPr>
        <w:jc w:val="center"/>
      </w:pPr>
    </w:p>
    <w:p w14:paraId="60140169" w14:textId="77777777" w:rsidR="00AE2E8F" w:rsidRPr="00793A21" w:rsidRDefault="00AE2E8F" w:rsidP="00AE2E8F">
      <w:pPr>
        <w:jc w:val="center"/>
      </w:pPr>
      <w:r>
        <w:rPr>
          <w:noProof/>
          <w:lang w:val="en-NZ" w:eastAsia="en-NZ"/>
        </w:rPr>
        <w:drawing>
          <wp:inline distT="0" distB="0" distL="0" distR="0" wp14:anchorId="60140259" wp14:editId="6014025A">
            <wp:extent cx="4933950" cy="106324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_Energ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42921" cy="1065181"/>
                    </a:xfrm>
                    <a:prstGeom prst="rect">
                      <a:avLst/>
                    </a:prstGeom>
                  </pic:spPr>
                </pic:pic>
              </a:graphicData>
            </a:graphic>
          </wp:inline>
        </w:drawing>
      </w:r>
    </w:p>
    <w:p w14:paraId="6014016A" w14:textId="77777777" w:rsidR="00AE2E8F" w:rsidRPr="00FC1A91" w:rsidRDefault="00AE2E8F" w:rsidP="00AE2E8F"/>
    <w:p w14:paraId="6014016B" w14:textId="77777777" w:rsidR="00AE2E8F" w:rsidRPr="00FC1A91" w:rsidRDefault="00AE2E8F" w:rsidP="00AE2E8F"/>
    <w:p w14:paraId="6014016C" w14:textId="77777777" w:rsidR="00AE2E8F" w:rsidRPr="00617B8C" w:rsidRDefault="00AE2E8F" w:rsidP="00AE2E8F">
      <w:pPr>
        <w:rPr>
          <w:rFonts w:asciiTheme="minorHAnsi" w:hAnsiTheme="minorHAnsi" w:cstheme="minorHAnsi"/>
          <w:szCs w:val="20"/>
        </w:rPr>
      </w:pPr>
    </w:p>
    <w:p w14:paraId="6014016D" w14:textId="77777777" w:rsidR="00AE2E8F" w:rsidRDefault="00AE2E8F" w:rsidP="00AE2E8F">
      <w:pPr>
        <w:jc w:val="center"/>
        <w:rPr>
          <w:rFonts w:asciiTheme="minorHAnsi" w:hAnsiTheme="minorHAnsi" w:cstheme="minorHAnsi"/>
          <w:b/>
          <w:szCs w:val="20"/>
        </w:rPr>
      </w:pPr>
    </w:p>
    <w:p w14:paraId="6014016E" w14:textId="77777777" w:rsidR="00AE2E8F" w:rsidRDefault="00AE2E8F" w:rsidP="00AE2E8F">
      <w:pPr>
        <w:rPr>
          <w:rFonts w:asciiTheme="minorHAnsi" w:hAnsiTheme="minorHAnsi" w:cstheme="minorHAnsi"/>
          <w:b/>
          <w:szCs w:val="20"/>
        </w:rPr>
      </w:pPr>
    </w:p>
    <w:p w14:paraId="6014016F" w14:textId="77777777" w:rsidR="00AE2E8F" w:rsidRDefault="00AE2E8F" w:rsidP="00AE2E8F"/>
    <w:p w14:paraId="60140170" w14:textId="77777777" w:rsidR="00AE2E8F" w:rsidRDefault="00AE2E8F" w:rsidP="00AE2E8F"/>
    <w:p w14:paraId="60140171" w14:textId="77777777" w:rsidR="00AE2E8F" w:rsidRDefault="00AE2E8F" w:rsidP="00AE2E8F"/>
    <w:p w14:paraId="60140172" w14:textId="77777777" w:rsidR="00AE2E8F" w:rsidRDefault="00AE2E8F" w:rsidP="00AE2E8F"/>
    <w:p w14:paraId="60140173" w14:textId="77777777" w:rsidR="00AE2E8F" w:rsidRPr="00617B8C" w:rsidRDefault="00AE2E8F" w:rsidP="00AE2E8F">
      <w:r w:rsidRPr="00617B8C">
        <w:br w:type="page"/>
      </w:r>
    </w:p>
    <w:sdt>
      <w:sdtPr>
        <w:rPr>
          <w:b/>
          <w:bCs/>
          <w:iCs/>
        </w:rPr>
        <w:id w:val="81247084"/>
        <w:docPartObj>
          <w:docPartGallery w:val="Table of Contents"/>
          <w:docPartUnique/>
        </w:docPartObj>
      </w:sdtPr>
      <w:sdtEndPr>
        <w:rPr>
          <w:rFonts w:ascii="Arial" w:hAnsi="Arial"/>
          <w:b w:val="0"/>
          <w:bCs w:val="0"/>
          <w:iCs w:val="0"/>
        </w:rPr>
      </w:sdtEndPr>
      <w:sdtContent>
        <w:bookmarkStart w:id="2" w:name="_Toc295055059" w:displacedByCustomXml="prev"/>
        <w:bookmarkStart w:id="3" w:name="_Toc282526545" w:displacedByCustomXml="prev"/>
        <w:bookmarkStart w:id="4" w:name="_Toc282526799" w:displacedByCustomXml="prev"/>
        <w:bookmarkStart w:id="5" w:name="_Toc282526882" w:displacedByCustomXml="prev"/>
        <w:bookmarkStart w:id="6" w:name="_Toc295049237" w:displacedByCustomXml="prev"/>
        <w:bookmarkStart w:id="7" w:name="_Toc295138432" w:displacedByCustomXml="prev"/>
        <w:bookmarkStart w:id="8" w:name="_Toc295841163" w:displacedByCustomXml="prev"/>
        <w:p w14:paraId="60140174" w14:textId="77777777" w:rsidR="00AE2E8F" w:rsidRPr="000C7F25" w:rsidRDefault="00AE2E8F" w:rsidP="00AE2E8F">
          <w:pPr>
            <w:spacing w:after="0"/>
            <w:rPr>
              <w:rFonts w:ascii="Arial" w:hAnsi="Arial"/>
              <w:b/>
              <w:color w:val="494F53"/>
              <w:sz w:val="36"/>
              <w:lang w:val="en-US" w:eastAsia="en-US"/>
            </w:rPr>
          </w:pPr>
          <w:r w:rsidRPr="000C7F25">
            <w:rPr>
              <w:rFonts w:ascii="Arial" w:hAnsi="Arial"/>
              <w:b/>
              <w:color w:val="494F53"/>
              <w:sz w:val="36"/>
              <w:lang w:val="en-US" w:eastAsia="en-US"/>
            </w:rPr>
            <w:t>Electricity Distribution Information Disclosure Determination 2012</w:t>
          </w:r>
        </w:p>
        <w:p w14:paraId="60140175" w14:textId="77777777" w:rsidR="00AE2E8F" w:rsidRDefault="00AE2E8F" w:rsidP="00AE2E8F">
          <w:pPr>
            <w:spacing w:after="0"/>
            <w:rPr>
              <w:rFonts w:ascii="Arial" w:hAnsi="Arial"/>
              <w:b/>
              <w:color w:val="494F53"/>
              <w:sz w:val="36"/>
              <w:lang w:val="en-US" w:eastAsia="en-US"/>
            </w:rPr>
          </w:pPr>
          <w:r w:rsidRPr="000C7F25">
            <w:rPr>
              <w:rFonts w:ascii="Arial" w:hAnsi="Arial"/>
              <w:b/>
              <w:color w:val="494F53"/>
              <w:sz w:val="36"/>
              <w:lang w:val="en-US" w:eastAsia="en-US"/>
            </w:rPr>
            <w:t>Disclosure of Capital Contributions</w:t>
          </w:r>
        </w:p>
        <w:p w14:paraId="60140176" w14:textId="77777777" w:rsidR="00AE2E8F" w:rsidRDefault="00AE2E8F" w:rsidP="00AE2E8F">
          <w:pPr>
            <w:spacing w:after="0"/>
            <w:rPr>
              <w:rFonts w:ascii="Arial" w:hAnsi="Arial"/>
              <w:b/>
              <w:color w:val="494F53"/>
            </w:rPr>
          </w:pPr>
          <w:r>
            <w:rPr>
              <w:rFonts w:ascii="Arial" w:hAnsi="Arial"/>
              <w:b/>
              <w:color w:val="494F53"/>
              <w:sz w:val="36"/>
              <w:lang w:val="en-US" w:eastAsia="en-US"/>
            </w:rPr>
            <w:t>(P</w:t>
          </w:r>
          <w:r w:rsidRPr="000C7F25">
            <w:rPr>
              <w:rFonts w:ascii="Arial" w:hAnsi="Arial"/>
              <w:b/>
              <w:color w:val="494F53"/>
              <w:sz w:val="36"/>
              <w:lang w:val="en-US" w:eastAsia="en-US"/>
            </w:rPr>
            <w:t>ursuant to Part 4 of the Commerce Act 1986</w:t>
          </w:r>
          <w:r>
            <w:rPr>
              <w:rFonts w:ascii="Arial" w:hAnsi="Arial"/>
              <w:b/>
              <w:color w:val="494F53"/>
              <w:sz w:val="36"/>
              <w:lang w:val="en-US" w:eastAsia="en-US"/>
            </w:rPr>
            <w:t>)</w:t>
          </w:r>
        </w:p>
        <w:p w14:paraId="60140177" w14:textId="77777777" w:rsidR="00AE2E8F" w:rsidRDefault="00AE2E8F" w:rsidP="00AE2E8F">
          <w:pPr>
            <w:spacing w:after="0"/>
            <w:rPr>
              <w:rFonts w:ascii="Arial" w:hAnsi="Arial"/>
              <w:b/>
              <w:color w:val="494F53"/>
            </w:rPr>
          </w:pP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9911"/>
          </w:tblGrid>
          <w:tr w:rsidR="00AE2E8F" w14:paraId="6014017A" w14:textId="77777777" w:rsidTr="00F065AE">
            <w:tc>
              <w:tcPr>
                <w:tcW w:w="9911" w:type="dxa"/>
              </w:tcPr>
              <w:p w14:paraId="60140178" w14:textId="77777777" w:rsidR="00AE2E8F" w:rsidRPr="000C7F25" w:rsidRDefault="00AE2E8F" w:rsidP="00F065AE">
                <w:pPr>
                  <w:spacing w:after="0"/>
                  <w:rPr>
                    <w:rFonts w:ascii="Arial" w:hAnsi="Arial"/>
                    <w:b/>
                    <w:color w:val="494F53"/>
                    <w:sz w:val="36"/>
                    <w:lang w:val="en-US" w:eastAsia="en-US"/>
                  </w:rPr>
                </w:pPr>
                <w:r w:rsidRPr="000C7F25">
                  <w:rPr>
                    <w:rFonts w:ascii="Arial" w:hAnsi="Arial"/>
                    <w:b/>
                    <w:color w:val="494F53"/>
                    <w:sz w:val="36"/>
                    <w:lang w:val="en-US" w:eastAsia="en-US"/>
                  </w:rPr>
                  <w:t>Contents</w:t>
                </w:r>
              </w:p>
              <w:p w14:paraId="60140179" w14:textId="77777777" w:rsidR="00AE2E8F" w:rsidRDefault="00AE2E8F" w:rsidP="00F065AE">
                <w:pPr>
                  <w:spacing w:after="0"/>
                  <w:rPr>
                    <w:b/>
                    <w:bCs/>
                    <w:iCs/>
                  </w:rPr>
                </w:pPr>
              </w:p>
            </w:tc>
          </w:tr>
        </w:tbl>
        <w:bookmarkEnd w:id="7"/>
        <w:bookmarkEnd w:id="6"/>
        <w:bookmarkEnd w:id="5"/>
        <w:bookmarkEnd w:id="4"/>
        <w:bookmarkEnd w:id="3"/>
        <w:bookmarkEnd w:id="2"/>
        <w:p w14:paraId="6014017B" w14:textId="77777777" w:rsidR="00AE2E8F" w:rsidRPr="005848DB" w:rsidRDefault="00AE2E8F"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r w:rsidRPr="000C7F25">
            <w:rPr>
              <w:rFonts w:ascii="Arial" w:hAnsi="Arial"/>
              <w:bCs/>
              <w:smallCaps w:val="0"/>
              <w:sz w:val="36"/>
              <w:lang w:val="en-US" w:eastAsia="en-US"/>
            </w:rPr>
            <w:fldChar w:fldCharType="begin"/>
          </w:r>
          <w:r w:rsidRPr="000C7F25">
            <w:rPr>
              <w:rFonts w:ascii="Arial" w:hAnsi="Arial"/>
              <w:smallCaps w:val="0"/>
            </w:rPr>
            <w:instrText xml:space="preserve"> TOC \o "1-3" \h \z </w:instrText>
          </w:r>
          <w:r w:rsidRPr="000C7F25">
            <w:rPr>
              <w:rFonts w:ascii="Arial" w:hAnsi="Arial"/>
              <w:bCs/>
              <w:smallCaps w:val="0"/>
              <w:sz w:val="36"/>
              <w:lang w:val="en-US" w:eastAsia="en-US"/>
            </w:rPr>
            <w:fldChar w:fldCharType="separate"/>
          </w:r>
          <w:hyperlink w:anchor="_Toc349720386" w:history="1">
            <w:r w:rsidRPr="005848DB">
              <w:rPr>
                <w:rStyle w:val="Hyperlink"/>
                <w:rFonts w:ascii="Arial" w:hAnsi="Arial"/>
                <w:smallCaps w:val="0"/>
                <w:noProof/>
                <w:sz w:val="22"/>
                <w:szCs w:val="22"/>
              </w:rPr>
              <w:t>1.</w:t>
            </w:r>
            <w:r w:rsidRPr="005848DB">
              <w:rPr>
                <w:rFonts w:ascii="Arial" w:eastAsiaTheme="minorEastAsia" w:hAnsi="Arial"/>
                <w:smallCaps w:val="0"/>
                <w:noProof/>
                <w:color w:val="auto"/>
                <w:sz w:val="22"/>
                <w:szCs w:val="22"/>
                <w:lang w:val="en-NZ" w:eastAsia="en-NZ"/>
              </w:rPr>
              <w:tab/>
            </w:r>
            <w:r w:rsidRPr="005848DB">
              <w:rPr>
                <w:rStyle w:val="Hyperlink"/>
                <w:rFonts w:ascii="Arial" w:hAnsi="Arial"/>
                <w:smallCaps w:val="0"/>
                <w:noProof/>
                <w:sz w:val="22"/>
                <w:szCs w:val="22"/>
              </w:rPr>
              <w:t>Introduction &amp; Purpose</w:t>
            </w:r>
            <w:r w:rsidRPr="005848DB">
              <w:rPr>
                <w:rFonts w:ascii="Arial" w:hAnsi="Arial"/>
                <w:smallCaps w:val="0"/>
                <w:noProof/>
                <w:webHidden/>
                <w:sz w:val="22"/>
                <w:szCs w:val="22"/>
              </w:rPr>
              <w:tab/>
            </w:r>
            <w:r w:rsidRPr="005848DB">
              <w:rPr>
                <w:rFonts w:ascii="Arial" w:hAnsi="Arial"/>
                <w:smallCaps w:val="0"/>
                <w:noProof/>
                <w:webHidden/>
                <w:sz w:val="22"/>
                <w:szCs w:val="22"/>
              </w:rPr>
              <w:fldChar w:fldCharType="begin"/>
            </w:r>
            <w:r w:rsidRPr="005848DB">
              <w:rPr>
                <w:rFonts w:ascii="Arial" w:hAnsi="Arial"/>
                <w:smallCaps w:val="0"/>
                <w:noProof/>
                <w:webHidden/>
                <w:sz w:val="22"/>
                <w:szCs w:val="22"/>
              </w:rPr>
              <w:instrText xml:space="preserve"> PAGEREF _Toc349720386 \h </w:instrText>
            </w:r>
            <w:r w:rsidRPr="005848DB">
              <w:rPr>
                <w:rFonts w:ascii="Arial" w:hAnsi="Arial"/>
                <w:smallCaps w:val="0"/>
                <w:noProof/>
                <w:webHidden/>
                <w:sz w:val="22"/>
                <w:szCs w:val="22"/>
              </w:rPr>
            </w:r>
            <w:r w:rsidRPr="005848DB">
              <w:rPr>
                <w:rFonts w:ascii="Arial" w:hAnsi="Arial"/>
                <w:smallCaps w:val="0"/>
                <w:noProof/>
                <w:webHidden/>
                <w:sz w:val="22"/>
                <w:szCs w:val="22"/>
              </w:rPr>
              <w:fldChar w:fldCharType="separate"/>
            </w:r>
            <w:r w:rsidR="00590E3D">
              <w:rPr>
                <w:rFonts w:ascii="Arial" w:hAnsi="Arial"/>
                <w:smallCaps w:val="0"/>
                <w:noProof/>
                <w:webHidden/>
                <w:sz w:val="22"/>
                <w:szCs w:val="22"/>
              </w:rPr>
              <w:t>3</w:t>
            </w:r>
            <w:r w:rsidRPr="005848DB">
              <w:rPr>
                <w:rFonts w:ascii="Arial" w:hAnsi="Arial"/>
                <w:smallCaps w:val="0"/>
                <w:noProof/>
                <w:webHidden/>
                <w:sz w:val="22"/>
                <w:szCs w:val="22"/>
              </w:rPr>
              <w:fldChar w:fldCharType="end"/>
            </w:r>
          </w:hyperlink>
        </w:p>
        <w:p w14:paraId="6014017C"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387" w:history="1">
            <w:r w:rsidR="00AE2E8F" w:rsidRPr="005848DB">
              <w:rPr>
                <w:rStyle w:val="Hyperlink"/>
                <w:rFonts w:ascii="Arial" w:hAnsi="Arial"/>
                <w:smallCaps w:val="0"/>
                <w:noProof/>
                <w:sz w:val="22"/>
                <w:szCs w:val="22"/>
              </w:rPr>
              <w:t>2.</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Responsibilities</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_Toc349720387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3</w:t>
            </w:r>
            <w:r w:rsidR="00AE2E8F" w:rsidRPr="005848DB">
              <w:rPr>
                <w:rFonts w:ascii="Arial" w:hAnsi="Arial"/>
                <w:smallCaps w:val="0"/>
                <w:noProof/>
                <w:webHidden/>
                <w:sz w:val="22"/>
                <w:szCs w:val="22"/>
              </w:rPr>
              <w:fldChar w:fldCharType="end"/>
            </w:r>
          </w:hyperlink>
        </w:p>
        <w:p w14:paraId="6014017D"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388" w:history="1">
            <w:r w:rsidR="00AE2E8F" w:rsidRPr="005848DB">
              <w:rPr>
                <w:rStyle w:val="Hyperlink"/>
                <w:rFonts w:ascii="Arial" w:hAnsi="Arial"/>
                <w:smallCaps w:val="0"/>
                <w:noProof/>
                <w:sz w:val="22"/>
                <w:szCs w:val="22"/>
              </w:rPr>
              <w:t>3.</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Terms &amp; Definitions</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_Toc349720388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3</w:t>
            </w:r>
            <w:r w:rsidR="00AE2E8F" w:rsidRPr="005848DB">
              <w:rPr>
                <w:rFonts w:ascii="Arial" w:hAnsi="Arial"/>
                <w:smallCaps w:val="0"/>
                <w:noProof/>
                <w:webHidden/>
                <w:sz w:val="22"/>
                <w:szCs w:val="22"/>
              </w:rPr>
              <w:fldChar w:fldCharType="end"/>
            </w:r>
          </w:hyperlink>
        </w:p>
        <w:p w14:paraId="6014017E"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389" w:history="1">
            <w:r w:rsidR="00AE2E8F" w:rsidRPr="005848DB">
              <w:rPr>
                <w:rStyle w:val="Hyperlink"/>
                <w:rFonts w:ascii="Arial" w:hAnsi="Arial"/>
                <w:smallCaps w:val="0"/>
                <w:noProof/>
                <w:sz w:val="22"/>
                <w:szCs w:val="22"/>
              </w:rPr>
              <w:t>4.</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Application &amp; Scope</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_Toc349720389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3</w:t>
            </w:r>
            <w:r w:rsidR="00AE2E8F" w:rsidRPr="005848DB">
              <w:rPr>
                <w:rFonts w:ascii="Arial" w:hAnsi="Arial"/>
                <w:smallCaps w:val="0"/>
                <w:noProof/>
                <w:webHidden/>
                <w:sz w:val="22"/>
                <w:szCs w:val="22"/>
              </w:rPr>
              <w:fldChar w:fldCharType="end"/>
            </w:r>
          </w:hyperlink>
        </w:p>
        <w:p w14:paraId="6014017F"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391" w:history="1">
            <w:r w:rsidR="00AE2E8F" w:rsidRPr="005848DB">
              <w:rPr>
                <w:rStyle w:val="Hyperlink"/>
                <w:rFonts w:ascii="Arial" w:hAnsi="Arial"/>
                <w:smallCaps w:val="0"/>
                <w:noProof/>
                <w:sz w:val="22"/>
                <w:szCs w:val="22"/>
              </w:rPr>
              <w:t>5.</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Process Flowchart</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_Toc349720391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4</w:t>
            </w:r>
            <w:r w:rsidR="00AE2E8F" w:rsidRPr="005848DB">
              <w:rPr>
                <w:rFonts w:ascii="Arial" w:hAnsi="Arial"/>
                <w:smallCaps w:val="0"/>
                <w:noProof/>
                <w:webHidden/>
                <w:sz w:val="22"/>
                <w:szCs w:val="22"/>
              </w:rPr>
              <w:fldChar w:fldCharType="end"/>
            </w:r>
          </w:hyperlink>
        </w:p>
        <w:p w14:paraId="60140180"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392" w:history="1">
            <w:r w:rsidR="00AE2E8F" w:rsidRPr="005848DB">
              <w:rPr>
                <w:rStyle w:val="Hyperlink"/>
                <w:rFonts w:ascii="Arial" w:hAnsi="Arial"/>
                <w:smallCaps w:val="0"/>
                <w:noProof/>
                <w:sz w:val="22"/>
                <w:szCs w:val="22"/>
              </w:rPr>
              <w:t>6.</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Direct Capital Contribution</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_Toc349720392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5</w:t>
            </w:r>
            <w:r w:rsidR="00AE2E8F" w:rsidRPr="005848DB">
              <w:rPr>
                <w:rFonts w:ascii="Arial" w:hAnsi="Arial"/>
                <w:smallCaps w:val="0"/>
                <w:noProof/>
                <w:webHidden/>
                <w:sz w:val="22"/>
                <w:szCs w:val="22"/>
              </w:rPr>
              <w:fldChar w:fldCharType="end"/>
            </w:r>
          </w:hyperlink>
        </w:p>
        <w:p w14:paraId="60140181"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393" w:history="1">
            <w:r w:rsidR="00AE2E8F" w:rsidRPr="005848DB">
              <w:rPr>
                <w:rStyle w:val="Hyperlink"/>
                <w:rFonts w:ascii="Arial" w:hAnsi="Arial"/>
                <w:noProof/>
                <w:sz w:val="22"/>
                <w:szCs w:val="22"/>
              </w:rPr>
              <w:t>6.1</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Policy Statement</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_Toc349720393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5</w:t>
            </w:r>
            <w:r w:rsidR="00AE2E8F" w:rsidRPr="005848DB">
              <w:rPr>
                <w:rFonts w:ascii="Arial" w:hAnsi="Arial"/>
                <w:noProof/>
                <w:webHidden/>
                <w:sz w:val="22"/>
                <w:szCs w:val="22"/>
              </w:rPr>
              <w:fldChar w:fldCharType="end"/>
            </w:r>
          </w:hyperlink>
        </w:p>
        <w:p w14:paraId="60140182"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394" w:history="1">
            <w:r w:rsidR="00AE2E8F" w:rsidRPr="005848DB">
              <w:rPr>
                <w:rStyle w:val="Hyperlink"/>
                <w:rFonts w:ascii="Arial" w:hAnsi="Arial"/>
                <w:noProof/>
                <w:sz w:val="22"/>
                <w:szCs w:val="22"/>
              </w:rPr>
              <w:t>6.2</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When a Direct Capital Contribution is required</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_Toc349720394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5</w:t>
            </w:r>
            <w:r w:rsidR="00AE2E8F" w:rsidRPr="005848DB">
              <w:rPr>
                <w:rFonts w:ascii="Arial" w:hAnsi="Arial"/>
                <w:noProof/>
                <w:webHidden/>
                <w:sz w:val="22"/>
                <w:szCs w:val="22"/>
              </w:rPr>
              <w:fldChar w:fldCharType="end"/>
            </w:r>
          </w:hyperlink>
        </w:p>
        <w:p w14:paraId="60140183"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395" w:history="1">
            <w:r w:rsidR="00AE2E8F" w:rsidRPr="005848DB">
              <w:rPr>
                <w:rStyle w:val="Hyperlink"/>
                <w:rFonts w:ascii="Arial" w:hAnsi="Arial"/>
                <w:noProof/>
                <w:sz w:val="22"/>
                <w:szCs w:val="22"/>
              </w:rPr>
              <w:t>6.3</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Refunds</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_Toc349720395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6</w:t>
            </w:r>
            <w:r w:rsidR="00AE2E8F" w:rsidRPr="005848DB">
              <w:rPr>
                <w:rFonts w:ascii="Arial" w:hAnsi="Arial"/>
                <w:noProof/>
                <w:webHidden/>
                <w:sz w:val="22"/>
                <w:szCs w:val="22"/>
              </w:rPr>
              <w:fldChar w:fldCharType="end"/>
            </w:r>
          </w:hyperlink>
        </w:p>
        <w:p w14:paraId="60140184"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396" w:history="1">
            <w:r w:rsidR="00AE2E8F" w:rsidRPr="005848DB">
              <w:rPr>
                <w:rStyle w:val="Hyperlink"/>
                <w:rFonts w:ascii="Arial" w:hAnsi="Arial"/>
                <w:noProof/>
                <w:sz w:val="22"/>
                <w:szCs w:val="22"/>
              </w:rPr>
              <w:t>6.4</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Customer Obligations</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_Toc349720396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7</w:t>
            </w:r>
            <w:r w:rsidR="00AE2E8F" w:rsidRPr="005848DB">
              <w:rPr>
                <w:rFonts w:ascii="Arial" w:hAnsi="Arial"/>
                <w:noProof/>
                <w:webHidden/>
                <w:sz w:val="22"/>
                <w:szCs w:val="22"/>
              </w:rPr>
              <w:fldChar w:fldCharType="end"/>
            </w:r>
          </w:hyperlink>
        </w:p>
        <w:p w14:paraId="60140185"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397" w:history="1">
            <w:r w:rsidR="00AE2E8F" w:rsidRPr="005848DB">
              <w:rPr>
                <w:rStyle w:val="Hyperlink"/>
                <w:rFonts w:ascii="Arial" w:hAnsi="Arial"/>
                <w:noProof/>
                <w:sz w:val="22"/>
                <w:szCs w:val="22"/>
              </w:rPr>
              <w:t>6.5</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Use of Independent Contractors</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_Toc349720397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7</w:t>
            </w:r>
            <w:r w:rsidR="00AE2E8F" w:rsidRPr="005848DB">
              <w:rPr>
                <w:rFonts w:ascii="Arial" w:hAnsi="Arial"/>
                <w:noProof/>
                <w:webHidden/>
                <w:sz w:val="22"/>
                <w:szCs w:val="22"/>
              </w:rPr>
              <w:fldChar w:fldCharType="end"/>
            </w:r>
          </w:hyperlink>
        </w:p>
        <w:p w14:paraId="60140186"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398" w:history="1">
            <w:r w:rsidR="00AE2E8F" w:rsidRPr="005848DB">
              <w:rPr>
                <w:rStyle w:val="Hyperlink"/>
                <w:rFonts w:ascii="Arial" w:hAnsi="Arial"/>
                <w:smallCaps w:val="0"/>
                <w:noProof/>
                <w:sz w:val="22"/>
                <w:szCs w:val="22"/>
              </w:rPr>
              <w:t>7.</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Infrastructure Development Contribution</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_Toc349720398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7</w:t>
            </w:r>
            <w:r w:rsidR="00AE2E8F" w:rsidRPr="005848DB">
              <w:rPr>
                <w:rFonts w:ascii="Arial" w:hAnsi="Arial"/>
                <w:smallCaps w:val="0"/>
                <w:noProof/>
                <w:webHidden/>
                <w:sz w:val="22"/>
                <w:szCs w:val="22"/>
              </w:rPr>
              <w:fldChar w:fldCharType="end"/>
            </w:r>
          </w:hyperlink>
        </w:p>
        <w:p w14:paraId="60140187"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399" w:history="1">
            <w:r w:rsidR="00AE2E8F" w:rsidRPr="005848DB">
              <w:rPr>
                <w:rStyle w:val="Hyperlink"/>
                <w:rFonts w:ascii="Arial" w:hAnsi="Arial"/>
                <w:noProof/>
                <w:sz w:val="22"/>
                <w:szCs w:val="22"/>
              </w:rPr>
              <w:t>7.1</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Policy Statement</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_Toc349720399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7</w:t>
            </w:r>
            <w:r w:rsidR="00AE2E8F" w:rsidRPr="005848DB">
              <w:rPr>
                <w:rFonts w:ascii="Arial" w:hAnsi="Arial"/>
                <w:noProof/>
                <w:webHidden/>
                <w:sz w:val="22"/>
                <w:szCs w:val="22"/>
              </w:rPr>
              <w:fldChar w:fldCharType="end"/>
            </w:r>
          </w:hyperlink>
        </w:p>
        <w:p w14:paraId="60140188"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400" w:history="1">
            <w:r w:rsidR="00AE2E8F" w:rsidRPr="005848DB">
              <w:rPr>
                <w:rStyle w:val="Hyperlink"/>
                <w:rFonts w:ascii="Arial" w:hAnsi="Arial"/>
                <w:noProof/>
                <w:sz w:val="22"/>
                <w:szCs w:val="22"/>
              </w:rPr>
              <w:t>7.2</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When an Infrastructure Development Contribution is required</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_Toc349720400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8</w:t>
            </w:r>
            <w:r w:rsidR="00AE2E8F" w:rsidRPr="005848DB">
              <w:rPr>
                <w:rFonts w:ascii="Arial" w:hAnsi="Arial"/>
                <w:noProof/>
                <w:webHidden/>
                <w:sz w:val="22"/>
                <w:szCs w:val="22"/>
              </w:rPr>
              <w:fldChar w:fldCharType="end"/>
            </w:r>
          </w:hyperlink>
        </w:p>
        <w:p w14:paraId="60140189" w14:textId="77777777" w:rsidR="00AE2E8F" w:rsidRPr="005848DB" w:rsidRDefault="003F1839" w:rsidP="00AE2E8F">
          <w:pPr>
            <w:pStyle w:val="TOC3"/>
            <w:tabs>
              <w:tab w:val="left" w:pos="1100"/>
              <w:tab w:val="right" w:pos="9685"/>
            </w:tabs>
            <w:spacing w:line="480" w:lineRule="auto"/>
            <w:rPr>
              <w:rFonts w:ascii="Arial" w:eastAsiaTheme="minorEastAsia" w:hAnsi="Arial"/>
              <w:i w:val="0"/>
              <w:iCs w:val="0"/>
              <w:noProof/>
              <w:color w:val="auto"/>
              <w:sz w:val="22"/>
              <w:szCs w:val="22"/>
              <w:lang w:val="en-NZ" w:eastAsia="en-NZ"/>
            </w:rPr>
          </w:pPr>
          <w:hyperlink w:anchor="_Toc349720401" w:history="1">
            <w:r w:rsidR="00AE2E8F" w:rsidRPr="005848DB">
              <w:rPr>
                <w:rStyle w:val="Hyperlink"/>
                <w:rFonts w:ascii="Arial" w:hAnsi="Arial"/>
                <w:noProof/>
                <w:sz w:val="22"/>
                <w:szCs w:val="22"/>
              </w:rPr>
              <w:t>7.3</w:t>
            </w:r>
            <w:r w:rsidR="00AE2E8F" w:rsidRPr="005848DB">
              <w:rPr>
                <w:rFonts w:ascii="Arial" w:eastAsiaTheme="minorEastAsia" w:hAnsi="Arial"/>
                <w:i w:val="0"/>
                <w:iCs w:val="0"/>
                <w:noProof/>
                <w:color w:val="auto"/>
                <w:sz w:val="22"/>
                <w:szCs w:val="22"/>
                <w:lang w:val="en-NZ" w:eastAsia="en-NZ"/>
              </w:rPr>
              <w:tab/>
            </w:r>
            <w:r w:rsidR="00AE2E8F" w:rsidRPr="005848DB">
              <w:rPr>
                <w:rStyle w:val="Hyperlink"/>
                <w:rFonts w:ascii="Arial" w:hAnsi="Arial"/>
                <w:noProof/>
                <w:sz w:val="22"/>
                <w:szCs w:val="22"/>
              </w:rPr>
              <w:t>Value</w:t>
            </w:r>
            <w:r w:rsidR="00AE2E8F" w:rsidRPr="005848DB">
              <w:rPr>
                <w:rFonts w:ascii="Arial" w:hAnsi="Arial"/>
                <w:noProof/>
                <w:webHidden/>
                <w:sz w:val="22"/>
                <w:szCs w:val="22"/>
              </w:rPr>
              <w:tab/>
            </w:r>
            <w:r w:rsidR="00AE2E8F" w:rsidRPr="005848DB">
              <w:rPr>
                <w:rFonts w:ascii="Arial" w:hAnsi="Arial"/>
                <w:noProof/>
                <w:webHidden/>
                <w:sz w:val="22"/>
                <w:szCs w:val="22"/>
              </w:rPr>
              <w:fldChar w:fldCharType="begin"/>
            </w:r>
            <w:r w:rsidR="00AE2E8F" w:rsidRPr="005848DB">
              <w:rPr>
                <w:rFonts w:ascii="Arial" w:hAnsi="Arial"/>
                <w:noProof/>
                <w:webHidden/>
                <w:sz w:val="22"/>
                <w:szCs w:val="22"/>
              </w:rPr>
              <w:instrText xml:space="preserve"> PAGEREF _Toc349720401 \h </w:instrText>
            </w:r>
            <w:r w:rsidR="00AE2E8F" w:rsidRPr="005848DB">
              <w:rPr>
                <w:rFonts w:ascii="Arial" w:hAnsi="Arial"/>
                <w:noProof/>
                <w:webHidden/>
                <w:sz w:val="22"/>
                <w:szCs w:val="22"/>
              </w:rPr>
            </w:r>
            <w:r w:rsidR="00AE2E8F" w:rsidRPr="005848DB">
              <w:rPr>
                <w:rFonts w:ascii="Arial" w:hAnsi="Arial"/>
                <w:noProof/>
                <w:webHidden/>
                <w:sz w:val="22"/>
                <w:szCs w:val="22"/>
              </w:rPr>
              <w:fldChar w:fldCharType="separate"/>
            </w:r>
            <w:r w:rsidR="00590E3D">
              <w:rPr>
                <w:rFonts w:ascii="Arial" w:hAnsi="Arial"/>
                <w:noProof/>
                <w:webHidden/>
                <w:sz w:val="22"/>
                <w:szCs w:val="22"/>
              </w:rPr>
              <w:t>8</w:t>
            </w:r>
            <w:r w:rsidR="00AE2E8F" w:rsidRPr="005848DB">
              <w:rPr>
                <w:rFonts w:ascii="Arial" w:hAnsi="Arial"/>
                <w:noProof/>
                <w:webHidden/>
                <w:sz w:val="22"/>
                <w:szCs w:val="22"/>
              </w:rPr>
              <w:fldChar w:fldCharType="end"/>
            </w:r>
          </w:hyperlink>
        </w:p>
        <w:p w14:paraId="6014018A"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403" w:history="1">
            <w:r w:rsidR="00AE2E8F" w:rsidRPr="005848DB">
              <w:rPr>
                <w:rStyle w:val="Hyperlink"/>
                <w:rFonts w:ascii="Arial" w:hAnsi="Arial"/>
                <w:smallCaps w:val="0"/>
                <w:noProof/>
                <w:sz w:val="22"/>
                <w:szCs w:val="22"/>
              </w:rPr>
              <w:t>8.</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Pricing Principles</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_Toc349720403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9</w:t>
            </w:r>
            <w:r w:rsidR="00AE2E8F" w:rsidRPr="005848DB">
              <w:rPr>
                <w:rFonts w:ascii="Arial" w:hAnsi="Arial"/>
                <w:smallCaps w:val="0"/>
                <w:noProof/>
                <w:webHidden/>
                <w:sz w:val="22"/>
                <w:szCs w:val="22"/>
              </w:rPr>
              <w:fldChar w:fldCharType="end"/>
            </w:r>
          </w:hyperlink>
        </w:p>
        <w:p w14:paraId="6014018B" w14:textId="77777777" w:rsidR="00AE2E8F" w:rsidRPr="005848DB" w:rsidRDefault="003F1839" w:rsidP="00AE2E8F">
          <w:pPr>
            <w:pStyle w:val="TOC2"/>
            <w:tabs>
              <w:tab w:val="left" w:pos="660"/>
              <w:tab w:val="right" w:pos="9685"/>
            </w:tabs>
            <w:spacing w:line="480" w:lineRule="auto"/>
            <w:rPr>
              <w:rFonts w:ascii="Arial" w:eastAsiaTheme="minorEastAsia" w:hAnsi="Arial"/>
              <w:smallCaps w:val="0"/>
              <w:noProof/>
              <w:color w:val="auto"/>
              <w:sz w:val="22"/>
              <w:szCs w:val="22"/>
              <w:lang w:val="en-NZ" w:eastAsia="en-NZ"/>
            </w:rPr>
          </w:pPr>
          <w:hyperlink w:anchor="_Toc349720404" w:history="1">
            <w:r w:rsidR="00AE2E8F" w:rsidRPr="005848DB">
              <w:rPr>
                <w:rStyle w:val="Hyperlink"/>
                <w:rFonts w:ascii="Arial" w:hAnsi="Arial"/>
                <w:smallCaps w:val="0"/>
                <w:noProof/>
                <w:sz w:val="22"/>
                <w:szCs w:val="22"/>
              </w:rPr>
              <w:t>9.</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Queries and Complaints</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_Toc349720404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10</w:t>
            </w:r>
            <w:r w:rsidR="00AE2E8F" w:rsidRPr="005848DB">
              <w:rPr>
                <w:rFonts w:ascii="Arial" w:hAnsi="Arial"/>
                <w:smallCaps w:val="0"/>
                <w:noProof/>
                <w:webHidden/>
                <w:sz w:val="22"/>
                <w:szCs w:val="22"/>
              </w:rPr>
              <w:fldChar w:fldCharType="end"/>
            </w:r>
          </w:hyperlink>
        </w:p>
        <w:p w14:paraId="6014018C" w14:textId="77777777" w:rsidR="00AE2E8F" w:rsidRDefault="003F1839" w:rsidP="00AE2E8F">
          <w:pPr>
            <w:pStyle w:val="TOC2"/>
            <w:tabs>
              <w:tab w:val="left" w:pos="880"/>
              <w:tab w:val="right" w:pos="9685"/>
            </w:tabs>
            <w:spacing w:line="480" w:lineRule="auto"/>
            <w:rPr>
              <w:rFonts w:eastAsiaTheme="minorEastAsia" w:cstheme="minorBidi"/>
              <w:smallCaps w:val="0"/>
              <w:noProof/>
              <w:color w:val="auto"/>
              <w:sz w:val="22"/>
              <w:szCs w:val="22"/>
              <w:lang w:val="en-NZ" w:eastAsia="en-NZ"/>
            </w:rPr>
          </w:pPr>
          <w:hyperlink w:anchor="_Toc349720405" w:history="1">
            <w:r w:rsidR="00AE2E8F" w:rsidRPr="005848DB">
              <w:rPr>
                <w:rStyle w:val="Hyperlink"/>
                <w:rFonts w:ascii="Arial" w:hAnsi="Arial"/>
                <w:smallCaps w:val="0"/>
                <w:noProof/>
                <w:sz w:val="22"/>
                <w:szCs w:val="22"/>
              </w:rPr>
              <w:t>10.</w:t>
            </w:r>
            <w:r w:rsidR="00AE2E8F" w:rsidRPr="005848DB">
              <w:rPr>
                <w:rFonts w:ascii="Arial" w:eastAsiaTheme="minorEastAsia" w:hAnsi="Arial"/>
                <w:smallCaps w:val="0"/>
                <w:noProof/>
                <w:color w:val="auto"/>
                <w:sz w:val="22"/>
                <w:szCs w:val="22"/>
                <w:lang w:val="en-NZ" w:eastAsia="en-NZ"/>
              </w:rPr>
              <w:tab/>
            </w:r>
            <w:r w:rsidR="00AE2E8F" w:rsidRPr="005848DB">
              <w:rPr>
                <w:rStyle w:val="Hyperlink"/>
                <w:rFonts w:ascii="Arial" w:hAnsi="Arial"/>
                <w:smallCaps w:val="0"/>
                <w:noProof/>
                <w:sz w:val="22"/>
                <w:szCs w:val="22"/>
              </w:rPr>
              <w:t>Amendment Record</w:t>
            </w:r>
            <w:r w:rsidR="00AE2E8F" w:rsidRPr="005848DB">
              <w:rPr>
                <w:rFonts w:ascii="Arial" w:hAnsi="Arial"/>
                <w:smallCaps w:val="0"/>
                <w:noProof/>
                <w:webHidden/>
                <w:sz w:val="22"/>
                <w:szCs w:val="22"/>
              </w:rPr>
              <w:tab/>
            </w:r>
            <w:r w:rsidR="00AE2E8F" w:rsidRPr="005848DB">
              <w:rPr>
                <w:rFonts w:ascii="Arial" w:hAnsi="Arial"/>
                <w:smallCaps w:val="0"/>
                <w:noProof/>
                <w:webHidden/>
                <w:sz w:val="22"/>
                <w:szCs w:val="22"/>
              </w:rPr>
              <w:fldChar w:fldCharType="begin"/>
            </w:r>
            <w:r w:rsidR="00AE2E8F" w:rsidRPr="005848DB">
              <w:rPr>
                <w:rFonts w:ascii="Arial" w:hAnsi="Arial"/>
                <w:smallCaps w:val="0"/>
                <w:noProof/>
                <w:webHidden/>
                <w:sz w:val="22"/>
                <w:szCs w:val="22"/>
              </w:rPr>
              <w:instrText xml:space="preserve"> PAGEREF _Toc349720405 \h </w:instrText>
            </w:r>
            <w:r w:rsidR="00AE2E8F" w:rsidRPr="005848DB">
              <w:rPr>
                <w:rFonts w:ascii="Arial" w:hAnsi="Arial"/>
                <w:smallCaps w:val="0"/>
                <w:noProof/>
                <w:webHidden/>
                <w:sz w:val="22"/>
                <w:szCs w:val="22"/>
              </w:rPr>
            </w:r>
            <w:r w:rsidR="00AE2E8F" w:rsidRPr="005848DB">
              <w:rPr>
                <w:rFonts w:ascii="Arial" w:hAnsi="Arial"/>
                <w:smallCaps w:val="0"/>
                <w:noProof/>
                <w:webHidden/>
                <w:sz w:val="22"/>
                <w:szCs w:val="22"/>
              </w:rPr>
              <w:fldChar w:fldCharType="separate"/>
            </w:r>
            <w:r w:rsidR="00590E3D">
              <w:rPr>
                <w:rFonts w:ascii="Arial" w:hAnsi="Arial"/>
                <w:smallCaps w:val="0"/>
                <w:noProof/>
                <w:webHidden/>
                <w:sz w:val="22"/>
                <w:szCs w:val="22"/>
              </w:rPr>
              <w:t>10</w:t>
            </w:r>
            <w:r w:rsidR="00AE2E8F" w:rsidRPr="005848DB">
              <w:rPr>
                <w:rFonts w:ascii="Arial" w:hAnsi="Arial"/>
                <w:smallCaps w:val="0"/>
                <w:noProof/>
                <w:webHidden/>
                <w:sz w:val="22"/>
                <w:szCs w:val="22"/>
              </w:rPr>
              <w:fldChar w:fldCharType="end"/>
            </w:r>
          </w:hyperlink>
        </w:p>
        <w:p w14:paraId="6014018D" w14:textId="77777777" w:rsidR="00AE2E8F" w:rsidRPr="00EA09DF" w:rsidRDefault="00AE2E8F" w:rsidP="00AE2E8F">
          <w:pPr>
            <w:spacing w:line="360" w:lineRule="auto"/>
            <w:rPr>
              <w:rFonts w:ascii="Arial" w:hAnsi="Arial"/>
            </w:rPr>
          </w:pPr>
          <w:r w:rsidRPr="000C7F25">
            <w:rPr>
              <w:rFonts w:ascii="Arial" w:hAnsi="Arial"/>
            </w:rPr>
            <w:fldChar w:fldCharType="end"/>
          </w:r>
        </w:p>
      </w:sdtContent>
    </w:sdt>
    <w:bookmarkEnd w:id="8" w:displacedByCustomXml="prev"/>
    <w:p w14:paraId="6014018E" w14:textId="77777777" w:rsidR="00AE2E8F" w:rsidRDefault="00AE2E8F" w:rsidP="00AE2E8F">
      <w:pPr>
        <w:autoSpaceDE/>
        <w:autoSpaceDN/>
        <w:adjustRightInd/>
        <w:spacing w:before="0" w:after="0"/>
        <w:sectPr w:rsidR="00AE2E8F" w:rsidSect="009B3287">
          <w:headerReference w:type="even" r:id="rId16"/>
          <w:headerReference w:type="default" r:id="rId17"/>
          <w:footerReference w:type="default" r:id="rId18"/>
          <w:headerReference w:type="first" r:id="rId19"/>
          <w:footerReference w:type="first" r:id="rId20"/>
          <w:pgSz w:w="11906" w:h="16838" w:code="9"/>
          <w:pgMar w:top="1134" w:right="680" w:bottom="794" w:left="680" w:header="567" w:footer="62" w:gutter="851"/>
          <w:cols w:space="708"/>
          <w:titlePg/>
          <w:docGrid w:linePitch="360"/>
        </w:sectPr>
      </w:pPr>
    </w:p>
    <w:p w14:paraId="6014018F" w14:textId="77777777" w:rsidR="00AE2E8F" w:rsidRDefault="00AE2E8F" w:rsidP="00AE2E8F">
      <w:pPr>
        <w:pStyle w:val="Heading2"/>
        <w:numPr>
          <w:ilvl w:val="0"/>
          <w:numId w:val="1"/>
        </w:numPr>
        <w:spacing w:before="0" w:after="0"/>
        <w:rPr>
          <w:rFonts w:ascii="Arial" w:hAnsi="Arial"/>
          <w:b/>
          <w:color w:val="CF5B1B"/>
        </w:rPr>
      </w:pPr>
      <w:bookmarkStart w:id="9" w:name="_Toc341338053"/>
      <w:bookmarkStart w:id="10" w:name="_Toc341338145"/>
      <w:bookmarkStart w:id="11" w:name="_Toc341346872"/>
      <w:bookmarkStart w:id="12" w:name="_QSP_4.2.3_Document"/>
      <w:bookmarkStart w:id="13" w:name="_9.4_Abbreviations_&amp;"/>
      <w:bookmarkStart w:id="14" w:name="_Toc283194680"/>
      <w:bookmarkStart w:id="15" w:name="_Toc295055139"/>
      <w:bookmarkStart w:id="16" w:name="_Toc295071412"/>
      <w:bookmarkStart w:id="17" w:name="_Toc295138510"/>
      <w:bookmarkStart w:id="18" w:name="_Toc295214562"/>
      <w:bookmarkStart w:id="19" w:name="_Toc295405669"/>
      <w:bookmarkStart w:id="20" w:name="_Toc349720386"/>
      <w:bookmarkStart w:id="21" w:name="_Toc279133346"/>
      <w:bookmarkStart w:id="22" w:name="_Toc282526625"/>
      <w:bookmarkEnd w:id="0"/>
      <w:bookmarkEnd w:id="9"/>
      <w:bookmarkEnd w:id="10"/>
      <w:bookmarkEnd w:id="11"/>
      <w:bookmarkEnd w:id="12"/>
      <w:bookmarkEnd w:id="13"/>
      <w:r w:rsidRPr="00B80CA9">
        <w:rPr>
          <w:rFonts w:ascii="Arial" w:hAnsi="Arial"/>
          <w:b/>
          <w:color w:val="CF5B1B"/>
        </w:rPr>
        <w:lastRenderedPageBreak/>
        <w:t>Introduction &amp; Purpose</w:t>
      </w:r>
      <w:bookmarkEnd w:id="14"/>
      <w:bookmarkEnd w:id="15"/>
      <w:bookmarkEnd w:id="16"/>
      <w:bookmarkEnd w:id="17"/>
      <w:bookmarkEnd w:id="18"/>
      <w:bookmarkEnd w:id="19"/>
      <w:bookmarkEnd w:id="20"/>
    </w:p>
    <w:p w14:paraId="60140190" w14:textId="77777777" w:rsidR="00AE2E8F" w:rsidRPr="00C54C4B" w:rsidRDefault="00AE2E8F" w:rsidP="00AE2E8F">
      <w:pPr>
        <w:spacing w:before="0" w:after="0"/>
        <w:rPr>
          <w:rFonts w:ascii="Arial" w:hAnsi="Arial"/>
          <w:sz w:val="22"/>
        </w:rPr>
      </w:pPr>
    </w:p>
    <w:p w14:paraId="60140191" w14:textId="77777777" w:rsidR="00AE2E8F" w:rsidRDefault="00AE2E8F" w:rsidP="00AE2E8F">
      <w:pPr>
        <w:spacing w:before="0" w:after="0"/>
        <w:rPr>
          <w:rFonts w:ascii="Arial" w:hAnsi="Arial"/>
          <w:sz w:val="22"/>
        </w:rPr>
      </w:pPr>
      <w:r w:rsidRPr="00C54C4B">
        <w:rPr>
          <w:rFonts w:ascii="Arial" w:hAnsi="Arial"/>
          <w:sz w:val="22"/>
        </w:rPr>
        <w:t xml:space="preserve">The purpose of this document is to </w:t>
      </w:r>
      <w:r>
        <w:rPr>
          <w:rFonts w:ascii="Arial" w:hAnsi="Arial"/>
          <w:sz w:val="22"/>
        </w:rPr>
        <w:t>describe the criteria and</w:t>
      </w:r>
      <w:r w:rsidRPr="00C54C4B">
        <w:rPr>
          <w:rFonts w:ascii="Arial" w:hAnsi="Arial"/>
          <w:sz w:val="22"/>
        </w:rPr>
        <w:t xml:space="preserve"> methodology (“the </w:t>
      </w:r>
      <w:r>
        <w:rPr>
          <w:rFonts w:ascii="Arial" w:hAnsi="Arial"/>
          <w:sz w:val="22"/>
        </w:rPr>
        <w:t>P</w:t>
      </w:r>
      <w:r w:rsidRPr="00C54C4B">
        <w:rPr>
          <w:rFonts w:ascii="Arial" w:hAnsi="Arial"/>
          <w:sz w:val="22"/>
        </w:rPr>
        <w:t>olicy”)</w:t>
      </w:r>
      <w:r>
        <w:rPr>
          <w:rFonts w:ascii="Arial" w:hAnsi="Arial"/>
          <w:sz w:val="22"/>
        </w:rPr>
        <w:t xml:space="preserve"> that</w:t>
      </w:r>
      <w:r w:rsidRPr="00C54C4B">
        <w:rPr>
          <w:rFonts w:ascii="Arial" w:hAnsi="Arial"/>
          <w:sz w:val="22"/>
        </w:rPr>
        <w:t xml:space="preserve"> Horizon Energy </w:t>
      </w:r>
      <w:r>
        <w:rPr>
          <w:rFonts w:ascii="Arial" w:hAnsi="Arial"/>
          <w:sz w:val="22"/>
        </w:rPr>
        <w:t>use to determine c</w:t>
      </w:r>
      <w:r w:rsidRPr="00C54C4B">
        <w:rPr>
          <w:rFonts w:ascii="Arial" w:hAnsi="Arial"/>
          <w:sz w:val="22"/>
        </w:rPr>
        <w:t xml:space="preserve">apital </w:t>
      </w:r>
      <w:r>
        <w:rPr>
          <w:rFonts w:ascii="Arial" w:hAnsi="Arial"/>
          <w:sz w:val="22"/>
        </w:rPr>
        <w:t>c</w:t>
      </w:r>
      <w:r w:rsidRPr="00C54C4B">
        <w:rPr>
          <w:rFonts w:ascii="Arial" w:hAnsi="Arial"/>
          <w:sz w:val="22"/>
        </w:rPr>
        <w:t>ontribution</w:t>
      </w:r>
      <w:r>
        <w:rPr>
          <w:rFonts w:ascii="Arial" w:hAnsi="Arial"/>
          <w:sz w:val="22"/>
        </w:rPr>
        <w:t>s</w:t>
      </w:r>
      <w:r w:rsidRPr="00C54C4B">
        <w:rPr>
          <w:rFonts w:ascii="Arial" w:hAnsi="Arial"/>
          <w:sz w:val="22"/>
        </w:rPr>
        <w:t xml:space="preserve"> that will be applicable to all new connections made to the network and also to requests for increased demand.</w:t>
      </w:r>
    </w:p>
    <w:p w14:paraId="60140192" w14:textId="77777777" w:rsidR="00AE2E8F" w:rsidRPr="00C54C4B" w:rsidRDefault="00AE2E8F" w:rsidP="00AE2E8F">
      <w:pPr>
        <w:spacing w:before="0" w:after="0"/>
        <w:rPr>
          <w:rFonts w:ascii="Arial" w:hAnsi="Arial"/>
          <w:sz w:val="22"/>
        </w:rPr>
      </w:pPr>
    </w:p>
    <w:p w14:paraId="60140193" w14:textId="77777777" w:rsidR="00AE2E8F" w:rsidRPr="00C54C4B" w:rsidRDefault="00AE2E8F" w:rsidP="00AE2E8F">
      <w:pPr>
        <w:spacing w:before="0" w:after="0"/>
        <w:rPr>
          <w:rFonts w:ascii="Arial" w:hAnsi="Arial"/>
          <w:sz w:val="22"/>
        </w:rPr>
      </w:pPr>
      <w:r w:rsidRPr="00C54C4B">
        <w:rPr>
          <w:rFonts w:ascii="Arial" w:hAnsi="Arial"/>
          <w:sz w:val="22"/>
        </w:rPr>
        <w:t xml:space="preserve">The </w:t>
      </w:r>
      <w:r>
        <w:rPr>
          <w:rFonts w:ascii="Arial" w:hAnsi="Arial"/>
          <w:sz w:val="22"/>
        </w:rPr>
        <w:t>P</w:t>
      </w:r>
      <w:r w:rsidRPr="00C54C4B">
        <w:rPr>
          <w:rFonts w:ascii="Arial" w:hAnsi="Arial"/>
          <w:sz w:val="22"/>
        </w:rPr>
        <w:t xml:space="preserve">olicy has been developed in accordance with </w:t>
      </w:r>
      <w:r>
        <w:rPr>
          <w:rFonts w:ascii="Arial" w:hAnsi="Arial"/>
          <w:sz w:val="22"/>
        </w:rPr>
        <w:t>section 2.4.6 of the Electricity Distribution Information Disclosure Determination 2012 (NZCC 22) (“IDD2012”)</w:t>
      </w:r>
      <w:r w:rsidRPr="00C54C4B">
        <w:rPr>
          <w:rFonts w:ascii="Arial" w:hAnsi="Arial"/>
          <w:sz w:val="22"/>
        </w:rPr>
        <w:t>.</w:t>
      </w:r>
    </w:p>
    <w:p w14:paraId="60140194" w14:textId="77777777" w:rsidR="00AE2E8F" w:rsidRDefault="00AE2E8F" w:rsidP="00AE2E8F">
      <w:pPr>
        <w:pStyle w:val="Heading2"/>
        <w:numPr>
          <w:ilvl w:val="0"/>
          <w:numId w:val="1"/>
        </w:numPr>
        <w:rPr>
          <w:rFonts w:ascii="Arial" w:hAnsi="Arial"/>
          <w:b/>
          <w:color w:val="CF5B1B"/>
        </w:rPr>
      </w:pPr>
      <w:bookmarkStart w:id="23" w:name="_Toc341346874"/>
      <w:bookmarkStart w:id="24" w:name="_Toc341346875"/>
      <w:bookmarkStart w:id="25" w:name="_Toc349720387"/>
      <w:bookmarkEnd w:id="23"/>
      <w:bookmarkEnd w:id="24"/>
      <w:r w:rsidRPr="009E75CF">
        <w:rPr>
          <w:rFonts w:ascii="Arial" w:hAnsi="Arial"/>
          <w:b/>
          <w:color w:val="CF5B1B"/>
        </w:rPr>
        <w:t>Responsibilities</w:t>
      </w:r>
      <w:bookmarkEnd w:id="25"/>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088"/>
      </w:tblGrid>
      <w:tr w:rsidR="00AE2E8F" w:rsidRPr="0046243E" w14:paraId="60140197" w14:textId="77777777" w:rsidTr="00F065AE">
        <w:trPr>
          <w:trHeight w:val="340"/>
        </w:trPr>
        <w:tc>
          <w:tcPr>
            <w:tcW w:w="2410" w:type="dxa"/>
            <w:shd w:val="clear" w:color="auto" w:fill="D9D9D9" w:themeFill="background1" w:themeFillShade="D9"/>
            <w:vAlign w:val="center"/>
          </w:tcPr>
          <w:p w14:paraId="60140195" w14:textId="77777777" w:rsidR="00AE2E8F" w:rsidRPr="001D2BA5" w:rsidRDefault="00AE2E8F" w:rsidP="00F065AE">
            <w:pPr>
              <w:pStyle w:val="NoSpacing"/>
              <w:rPr>
                <w:rFonts w:ascii="Arial" w:hAnsi="Arial" w:cs="Arial"/>
                <w:color w:val="auto"/>
              </w:rPr>
            </w:pPr>
            <w:r>
              <w:rPr>
                <w:rFonts w:ascii="Arial" w:hAnsi="Arial" w:cs="Arial"/>
                <w:color w:val="auto"/>
              </w:rPr>
              <w:t>Role</w:t>
            </w:r>
          </w:p>
        </w:tc>
        <w:tc>
          <w:tcPr>
            <w:tcW w:w="7088" w:type="dxa"/>
            <w:shd w:val="clear" w:color="auto" w:fill="D9D9D9" w:themeFill="background1" w:themeFillShade="D9"/>
            <w:vAlign w:val="center"/>
          </w:tcPr>
          <w:p w14:paraId="60140196" w14:textId="77777777" w:rsidR="00AE2E8F" w:rsidRPr="001D2BA5" w:rsidRDefault="00AE2E8F" w:rsidP="00F065AE">
            <w:pPr>
              <w:pStyle w:val="NoSpacing"/>
              <w:rPr>
                <w:rFonts w:ascii="Arial" w:hAnsi="Arial" w:cs="Arial"/>
                <w:color w:val="auto"/>
              </w:rPr>
            </w:pPr>
            <w:r>
              <w:rPr>
                <w:rFonts w:ascii="Arial" w:hAnsi="Arial" w:cs="Arial"/>
                <w:color w:val="auto"/>
              </w:rPr>
              <w:t>Specifics</w:t>
            </w:r>
          </w:p>
        </w:tc>
      </w:tr>
      <w:tr w:rsidR="00AE2E8F" w:rsidRPr="009B7F5E" w14:paraId="6014019A" w14:textId="77777777" w:rsidTr="00F065AE">
        <w:tblPrEx>
          <w:tblCellMar>
            <w:top w:w="57" w:type="dxa"/>
            <w:bottom w:w="57" w:type="dxa"/>
          </w:tblCellMar>
        </w:tblPrEx>
        <w:tc>
          <w:tcPr>
            <w:tcW w:w="2410" w:type="dxa"/>
          </w:tcPr>
          <w:p w14:paraId="60140198" w14:textId="77777777" w:rsidR="00AE2E8F" w:rsidRPr="001161F2" w:rsidRDefault="00AE2E8F" w:rsidP="00F065AE">
            <w:pPr>
              <w:spacing w:after="0"/>
              <w:rPr>
                <w:rFonts w:ascii="Arial" w:hAnsi="Arial"/>
                <w:sz w:val="22"/>
              </w:rPr>
            </w:pPr>
            <w:r w:rsidRPr="001161F2">
              <w:rPr>
                <w:rFonts w:ascii="Arial" w:hAnsi="Arial"/>
                <w:sz w:val="22"/>
              </w:rPr>
              <w:t>Network Manager</w:t>
            </w:r>
          </w:p>
        </w:tc>
        <w:tc>
          <w:tcPr>
            <w:tcW w:w="7088" w:type="dxa"/>
          </w:tcPr>
          <w:p w14:paraId="60140199" w14:textId="77777777" w:rsidR="00AE2E8F" w:rsidRPr="001161F2" w:rsidRDefault="00AE2E8F" w:rsidP="00F065AE">
            <w:pPr>
              <w:pStyle w:val="3BulletedLists"/>
              <w:numPr>
                <w:ilvl w:val="0"/>
                <w:numId w:val="0"/>
              </w:numPr>
              <w:rPr>
                <w:color w:val="000000"/>
                <w:szCs w:val="18"/>
              </w:rPr>
            </w:pPr>
            <w:r w:rsidRPr="001161F2">
              <w:rPr>
                <w:szCs w:val="18"/>
              </w:rPr>
              <w:t>To ensure that customers are treated fairly and that the network design quality is maintained.</w:t>
            </w:r>
          </w:p>
        </w:tc>
      </w:tr>
    </w:tbl>
    <w:p w14:paraId="6014019B" w14:textId="77777777" w:rsidR="00AE2E8F" w:rsidRPr="00B80CA9" w:rsidRDefault="00AE2E8F" w:rsidP="00AE2E8F">
      <w:pPr>
        <w:pStyle w:val="Heading2"/>
        <w:numPr>
          <w:ilvl w:val="0"/>
          <w:numId w:val="1"/>
        </w:numPr>
        <w:rPr>
          <w:rFonts w:ascii="Arial" w:hAnsi="Arial"/>
          <w:b/>
          <w:color w:val="CF5B1B"/>
        </w:rPr>
      </w:pPr>
      <w:bookmarkStart w:id="26" w:name="_Toc341346877"/>
      <w:bookmarkStart w:id="27" w:name="_Toc341346880"/>
      <w:bookmarkStart w:id="28" w:name="_Toc341346883"/>
      <w:bookmarkStart w:id="29" w:name="_Toc283194682"/>
      <w:bookmarkStart w:id="30" w:name="_Toc295055141"/>
      <w:bookmarkStart w:id="31" w:name="_Toc295071414"/>
      <w:bookmarkStart w:id="32" w:name="_Toc295138512"/>
      <w:bookmarkStart w:id="33" w:name="_Toc295214564"/>
      <w:bookmarkStart w:id="34" w:name="_Toc295405671"/>
      <w:bookmarkStart w:id="35" w:name="_Toc349720388"/>
      <w:bookmarkEnd w:id="26"/>
      <w:bookmarkEnd w:id="27"/>
      <w:bookmarkEnd w:id="28"/>
      <w:r w:rsidRPr="00B80CA9">
        <w:rPr>
          <w:rFonts w:ascii="Arial" w:hAnsi="Arial"/>
          <w:b/>
          <w:color w:val="CF5B1B"/>
        </w:rPr>
        <w:t>Terms &amp; Definitions</w:t>
      </w:r>
      <w:bookmarkEnd w:id="29"/>
      <w:bookmarkEnd w:id="30"/>
      <w:bookmarkEnd w:id="31"/>
      <w:bookmarkEnd w:id="32"/>
      <w:bookmarkEnd w:id="33"/>
      <w:bookmarkEnd w:id="34"/>
      <w:bookmarkEnd w:id="35"/>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088"/>
      </w:tblGrid>
      <w:tr w:rsidR="00AE2E8F" w:rsidRPr="0046243E" w14:paraId="6014019E" w14:textId="77777777" w:rsidTr="00F065AE">
        <w:trPr>
          <w:trHeight w:val="337"/>
        </w:trPr>
        <w:tc>
          <w:tcPr>
            <w:tcW w:w="2410" w:type="dxa"/>
            <w:shd w:val="clear" w:color="auto" w:fill="D9D9D9" w:themeFill="background1" w:themeFillShade="D9"/>
            <w:vAlign w:val="center"/>
          </w:tcPr>
          <w:p w14:paraId="6014019C" w14:textId="77777777" w:rsidR="00AE2E8F" w:rsidRPr="001D2BA5" w:rsidRDefault="00AE2E8F" w:rsidP="00F065AE">
            <w:pPr>
              <w:pStyle w:val="NoSpacing"/>
              <w:rPr>
                <w:rFonts w:ascii="Arial" w:hAnsi="Arial" w:cs="Arial"/>
                <w:color w:val="auto"/>
              </w:rPr>
            </w:pPr>
            <w:r w:rsidRPr="001D2BA5">
              <w:rPr>
                <w:rFonts w:ascii="Arial" w:hAnsi="Arial" w:cs="Arial"/>
                <w:color w:val="auto"/>
              </w:rPr>
              <w:t>Term</w:t>
            </w:r>
          </w:p>
        </w:tc>
        <w:tc>
          <w:tcPr>
            <w:tcW w:w="7088" w:type="dxa"/>
            <w:shd w:val="clear" w:color="auto" w:fill="D9D9D9" w:themeFill="background1" w:themeFillShade="D9"/>
            <w:vAlign w:val="center"/>
          </w:tcPr>
          <w:p w14:paraId="6014019D" w14:textId="77777777" w:rsidR="00AE2E8F" w:rsidRPr="001D2BA5" w:rsidRDefault="00AE2E8F" w:rsidP="00F065AE">
            <w:pPr>
              <w:pStyle w:val="NoSpacing"/>
              <w:rPr>
                <w:rFonts w:ascii="Arial" w:hAnsi="Arial" w:cs="Arial"/>
                <w:color w:val="auto"/>
              </w:rPr>
            </w:pPr>
            <w:r w:rsidRPr="001D2BA5">
              <w:rPr>
                <w:rFonts w:ascii="Arial" w:hAnsi="Arial" w:cs="Arial"/>
                <w:color w:val="auto"/>
              </w:rPr>
              <w:t>Definition</w:t>
            </w:r>
          </w:p>
        </w:tc>
      </w:tr>
      <w:tr w:rsidR="00AE2E8F" w:rsidRPr="0046243E" w14:paraId="601401A1" w14:textId="77777777" w:rsidTr="00F065AE">
        <w:trPr>
          <w:trHeight w:val="337"/>
        </w:trPr>
        <w:tc>
          <w:tcPr>
            <w:tcW w:w="2410" w:type="dxa"/>
            <w:shd w:val="clear" w:color="auto" w:fill="auto"/>
          </w:tcPr>
          <w:p w14:paraId="6014019F" w14:textId="77777777" w:rsidR="00AE2E8F" w:rsidRPr="00270581" w:rsidRDefault="00AE2E8F" w:rsidP="00F065AE">
            <w:pPr>
              <w:spacing w:before="40" w:after="40"/>
              <w:jc w:val="left"/>
              <w:rPr>
                <w:rFonts w:ascii="Arial" w:hAnsi="Arial"/>
                <w:sz w:val="22"/>
              </w:rPr>
            </w:pPr>
            <w:r>
              <w:rPr>
                <w:rFonts w:ascii="Arial" w:hAnsi="Arial"/>
                <w:sz w:val="22"/>
              </w:rPr>
              <w:t>Horizon Energy</w:t>
            </w:r>
          </w:p>
        </w:tc>
        <w:tc>
          <w:tcPr>
            <w:tcW w:w="7088" w:type="dxa"/>
            <w:shd w:val="clear" w:color="auto" w:fill="auto"/>
          </w:tcPr>
          <w:p w14:paraId="601401A0" w14:textId="77777777" w:rsidR="00AE2E8F" w:rsidRPr="00270581" w:rsidRDefault="00AE2E8F" w:rsidP="00F065AE">
            <w:pPr>
              <w:spacing w:before="40" w:after="40"/>
              <w:jc w:val="left"/>
              <w:rPr>
                <w:rFonts w:ascii="Arial" w:hAnsi="Arial"/>
                <w:sz w:val="22"/>
              </w:rPr>
            </w:pPr>
            <w:r>
              <w:rPr>
                <w:rFonts w:ascii="Arial" w:hAnsi="Arial"/>
                <w:sz w:val="22"/>
              </w:rPr>
              <w:t>Horizon Energy Distribution Limited</w:t>
            </w:r>
          </w:p>
        </w:tc>
      </w:tr>
      <w:tr w:rsidR="00AE2E8F" w:rsidRPr="0046243E" w14:paraId="601401A4" w14:textId="77777777" w:rsidTr="00F065AE">
        <w:trPr>
          <w:trHeight w:val="337"/>
        </w:trPr>
        <w:tc>
          <w:tcPr>
            <w:tcW w:w="2410" w:type="dxa"/>
            <w:shd w:val="clear" w:color="auto" w:fill="auto"/>
          </w:tcPr>
          <w:p w14:paraId="601401A2" w14:textId="77777777" w:rsidR="00AE2E8F" w:rsidRDefault="00AE2E8F" w:rsidP="00F065AE">
            <w:pPr>
              <w:spacing w:before="40" w:after="40"/>
              <w:jc w:val="left"/>
              <w:rPr>
                <w:rFonts w:ascii="Arial" w:hAnsi="Arial"/>
                <w:sz w:val="22"/>
              </w:rPr>
            </w:pPr>
            <w:r>
              <w:rPr>
                <w:rFonts w:ascii="Arial" w:hAnsi="Arial"/>
                <w:sz w:val="22"/>
              </w:rPr>
              <w:t>Direct Capital Contribution</w:t>
            </w:r>
          </w:p>
        </w:tc>
        <w:tc>
          <w:tcPr>
            <w:tcW w:w="7088" w:type="dxa"/>
            <w:shd w:val="clear" w:color="auto" w:fill="auto"/>
          </w:tcPr>
          <w:p w14:paraId="601401A3" w14:textId="77777777" w:rsidR="00AE2E8F" w:rsidRDefault="00AE2E8F" w:rsidP="00F065AE">
            <w:pPr>
              <w:spacing w:before="40" w:after="40"/>
              <w:jc w:val="left"/>
              <w:rPr>
                <w:rFonts w:ascii="Arial" w:hAnsi="Arial"/>
                <w:sz w:val="22"/>
              </w:rPr>
            </w:pPr>
            <w:r>
              <w:rPr>
                <w:rFonts w:ascii="Arial" w:hAnsi="Arial"/>
                <w:sz w:val="22"/>
              </w:rPr>
              <w:t>Customer contribution to meet the cost of physically connecting their supply to the network</w:t>
            </w:r>
          </w:p>
        </w:tc>
      </w:tr>
      <w:tr w:rsidR="00AE2E8F" w:rsidRPr="0046243E" w14:paraId="601401A7" w14:textId="77777777" w:rsidTr="00F065AE">
        <w:trPr>
          <w:trHeight w:val="337"/>
        </w:trPr>
        <w:tc>
          <w:tcPr>
            <w:tcW w:w="2410" w:type="dxa"/>
            <w:shd w:val="clear" w:color="auto" w:fill="auto"/>
          </w:tcPr>
          <w:p w14:paraId="601401A5" w14:textId="77777777" w:rsidR="00AE2E8F" w:rsidRDefault="00AE2E8F" w:rsidP="00F065AE">
            <w:pPr>
              <w:spacing w:before="40" w:after="40"/>
              <w:jc w:val="left"/>
              <w:rPr>
                <w:rFonts w:ascii="Arial" w:hAnsi="Arial"/>
                <w:sz w:val="22"/>
              </w:rPr>
            </w:pPr>
            <w:r>
              <w:rPr>
                <w:rFonts w:ascii="Arial" w:hAnsi="Arial"/>
                <w:sz w:val="22"/>
              </w:rPr>
              <w:t>Infrastructure Development Contribution</w:t>
            </w:r>
          </w:p>
        </w:tc>
        <w:tc>
          <w:tcPr>
            <w:tcW w:w="7088" w:type="dxa"/>
            <w:shd w:val="clear" w:color="auto" w:fill="auto"/>
          </w:tcPr>
          <w:p w14:paraId="601401A6" w14:textId="77777777" w:rsidR="00AE2E8F" w:rsidRDefault="00AE2E8F" w:rsidP="00F065AE">
            <w:pPr>
              <w:spacing w:before="40" w:after="40"/>
              <w:jc w:val="left"/>
              <w:rPr>
                <w:rFonts w:ascii="Arial" w:hAnsi="Arial"/>
                <w:sz w:val="22"/>
              </w:rPr>
            </w:pPr>
            <w:r>
              <w:rPr>
                <w:rFonts w:ascii="Arial" w:hAnsi="Arial"/>
                <w:sz w:val="22"/>
              </w:rPr>
              <w:t>Customer contribution towards the cost of providing long term capacity in the network</w:t>
            </w:r>
          </w:p>
        </w:tc>
      </w:tr>
      <w:tr w:rsidR="00AE2E8F" w:rsidRPr="0046243E" w14:paraId="601401AA" w14:textId="77777777" w:rsidTr="00F065AE">
        <w:trPr>
          <w:trHeight w:val="337"/>
        </w:trPr>
        <w:tc>
          <w:tcPr>
            <w:tcW w:w="2410" w:type="dxa"/>
            <w:shd w:val="clear" w:color="auto" w:fill="auto"/>
          </w:tcPr>
          <w:p w14:paraId="601401A8" w14:textId="77777777" w:rsidR="00AE2E8F" w:rsidRDefault="00AE2E8F" w:rsidP="00F065AE">
            <w:pPr>
              <w:spacing w:before="40" w:after="40"/>
              <w:jc w:val="left"/>
              <w:rPr>
                <w:rFonts w:ascii="Arial" w:hAnsi="Arial"/>
                <w:sz w:val="22"/>
              </w:rPr>
            </w:pPr>
            <w:r>
              <w:rPr>
                <w:rFonts w:ascii="Arial" w:hAnsi="Arial"/>
                <w:sz w:val="22"/>
              </w:rPr>
              <w:t>Authorised Contractor</w:t>
            </w:r>
          </w:p>
        </w:tc>
        <w:tc>
          <w:tcPr>
            <w:tcW w:w="7088" w:type="dxa"/>
            <w:shd w:val="clear" w:color="auto" w:fill="auto"/>
          </w:tcPr>
          <w:p w14:paraId="601401A9" w14:textId="77777777" w:rsidR="00AE2E8F" w:rsidRDefault="00AE2E8F" w:rsidP="00F065AE">
            <w:pPr>
              <w:spacing w:before="40" w:after="40"/>
              <w:jc w:val="left"/>
              <w:rPr>
                <w:rFonts w:ascii="Arial" w:hAnsi="Arial"/>
                <w:sz w:val="22"/>
              </w:rPr>
            </w:pPr>
            <w:r>
              <w:rPr>
                <w:rFonts w:ascii="Arial" w:hAnsi="Arial"/>
                <w:sz w:val="22"/>
              </w:rPr>
              <w:t>Electrical contractor who has on the basis of qualifications and experience been approved to work on and construct assets for Horizon Energy</w:t>
            </w:r>
          </w:p>
        </w:tc>
      </w:tr>
    </w:tbl>
    <w:p w14:paraId="601401AB" w14:textId="77777777" w:rsidR="00AE2E8F" w:rsidRDefault="00AE2E8F" w:rsidP="00AE2E8F">
      <w:pPr>
        <w:autoSpaceDE/>
        <w:autoSpaceDN/>
        <w:adjustRightInd/>
        <w:spacing w:before="0" w:after="0"/>
        <w:jc w:val="left"/>
        <w:rPr>
          <w:rFonts w:ascii="Arial" w:hAnsi="Arial"/>
          <w:b/>
          <w:bCs/>
          <w:iCs/>
          <w:color w:val="CF5B1B"/>
          <w:sz w:val="26"/>
          <w:szCs w:val="28"/>
          <w:lang w:val="en-US"/>
        </w:rPr>
      </w:pPr>
      <w:bookmarkStart w:id="36" w:name="_Toc341346885"/>
      <w:bookmarkStart w:id="37" w:name="_Toc283194683"/>
      <w:bookmarkStart w:id="38" w:name="_Toc295055142"/>
      <w:bookmarkStart w:id="39" w:name="_Toc295071415"/>
      <w:bookmarkStart w:id="40" w:name="_Toc295138513"/>
      <w:bookmarkStart w:id="41" w:name="_Toc295214565"/>
      <w:bookmarkStart w:id="42" w:name="_Toc295405672"/>
      <w:bookmarkEnd w:id="36"/>
    </w:p>
    <w:p w14:paraId="601401AC" w14:textId="77777777" w:rsidR="00AE2E8F" w:rsidRDefault="00AE2E8F" w:rsidP="00AE2E8F">
      <w:pPr>
        <w:pStyle w:val="Heading2"/>
        <w:numPr>
          <w:ilvl w:val="0"/>
          <w:numId w:val="1"/>
        </w:numPr>
        <w:spacing w:before="0" w:after="0"/>
        <w:rPr>
          <w:rFonts w:ascii="Arial" w:hAnsi="Arial"/>
          <w:b/>
          <w:color w:val="CF5B1B"/>
        </w:rPr>
      </w:pPr>
      <w:bookmarkStart w:id="43" w:name="_Toc349720389"/>
      <w:r w:rsidRPr="00B80CA9">
        <w:rPr>
          <w:rFonts w:ascii="Arial" w:hAnsi="Arial"/>
          <w:b/>
          <w:color w:val="CF5B1B"/>
        </w:rPr>
        <w:t>Application &amp; Scope</w:t>
      </w:r>
      <w:bookmarkEnd w:id="37"/>
      <w:bookmarkEnd w:id="38"/>
      <w:bookmarkEnd w:id="39"/>
      <w:bookmarkEnd w:id="40"/>
      <w:bookmarkEnd w:id="41"/>
      <w:bookmarkEnd w:id="42"/>
      <w:bookmarkEnd w:id="43"/>
    </w:p>
    <w:p w14:paraId="601401AD" w14:textId="77777777" w:rsidR="00AE2E8F" w:rsidRDefault="00AE2E8F" w:rsidP="00AE2E8F">
      <w:pPr>
        <w:spacing w:before="0" w:after="0"/>
        <w:rPr>
          <w:rFonts w:ascii="Arial" w:hAnsi="Arial"/>
          <w:sz w:val="22"/>
          <w:szCs w:val="22"/>
          <w:lang w:val="en-US"/>
        </w:rPr>
      </w:pPr>
    </w:p>
    <w:p w14:paraId="601401AE" w14:textId="77777777" w:rsidR="00AE2E8F" w:rsidRDefault="00AE2E8F" w:rsidP="00AE2E8F">
      <w:pPr>
        <w:spacing w:before="0" w:after="0"/>
        <w:rPr>
          <w:rFonts w:ascii="Arial" w:hAnsi="Arial"/>
          <w:sz w:val="22"/>
        </w:rPr>
      </w:pPr>
      <w:r>
        <w:rPr>
          <w:rFonts w:ascii="Arial" w:hAnsi="Arial"/>
          <w:sz w:val="22"/>
        </w:rPr>
        <w:t>When a new connection is required to be made to the Horizon Energy network there are two types of investment made.  The first involves the physical assets directly involved in extending the network to the new customer’s point of connection.  Typically for a domestic connection, this will be the assets from the existing network to and including a new connection pillar on the road boundary or an overhead service line to the house.  The second area of investment is in the backbone of the network which provides the overall capacity to carry energy from the National Grid to the area concerned.  This typically involves the 33kV lines and Zone substations that can only be constructed in large increments.</w:t>
      </w:r>
    </w:p>
    <w:p w14:paraId="601401AF" w14:textId="77777777" w:rsidR="00AE2E8F" w:rsidRDefault="00AE2E8F" w:rsidP="00AE2E8F">
      <w:pPr>
        <w:spacing w:before="0" w:after="0"/>
        <w:rPr>
          <w:rFonts w:ascii="Arial" w:hAnsi="Arial"/>
          <w:sz w:val="22"/>
        </w:rPr>
      </w:pPr>
    </w:p>
    <w:p w14:paraId="601401B0" w14:textId="77777777" w:rsidR="00AE2E8F" w:rsidRDefault="00AE2E8F" w:rsidP="00AE2E8F">
      <w:pPr>
        <w:spacing w:before="0" w:after="0"/>
        <w:rPr>
          <w:rFonts w:ascii="Arial" w:hAnsi="Arial"/>
          <w:sz w:val="22"/>
        </w:rPr>
      </w:pPr>
      <w:r>
        <w:rPr>
          <w:rFonts w:ascii="Arial" w:hAnsi="Arial"/>
          <w:sz w:val="22"/>
        </w:rPr>
        <w:t>The first case, involving the assets associated with the specific connection, is funded 100% by the customer concerned.</w:t>
      </w:r>
    </w:p>
    <w:p w14:paraId="601401B1" w14:textId="77777777" w:rsidR="00AE2E8F" w:rsidRDefault="00AE2E8F" w:rsidP="00AE2E8F">
      <w:pPr>
        <w:spacing w:before="0" w:after="0"/>
        <w:rPr>
          <w:rFonts w:ascii="Arial" w:hAnsi="Arial"/>
          <w:sz w:val="22"/>
        </w:rPr>
      </w:pPr>
    </w:p>
    <w:p w14:paraId="601401B2" w14:textId="77777777" w:rsidR="00AE2E8F" w:rsidRDefault="00AE2E8F" w:rsidP="00AE2E8F">
      <w:pPr>
        <w:spacing w:before="0" w:after="0"/>
        <w:rPr>
          <w:rFonts w:ascii="Arial" w:hAnsi="Arial"/>
          <w:sz w:val="22"/>
        </w:rPr>
      </w:pPr>
      <w:r>
        <w:rPr>
          <w:rFonts w:ascii="Arial" w:hAnsi="Arial"/>
          <w:sz w:val="22"/>
        </w:rPr>
        <w:t>The second case involving the provision of existing and future backbone capacity is funded by cash flow from existing operations, new debt, and from new customers through the Infrastructure Development Contribution.</w:t>
      </w:r>
    </w:p>
    <w:p w14:paraId="601401B3" w14:textId="77777777" w:rsidR="00AE2E8F" w:rsidRDefault="00AE2E8F" w:rsidP="00AE2E8F">
      <w:pPr>
        <w:spacing w:before="0" w:after="0"/>
        <w:rPr>
          <w:rFonts w:ascii="Arial" w:hAnsi="Arial"/>
          <w:sz w:val="22"/>
        </w:rPr>
      </w:pPr>
    </w:p>
    <w:p w14:paraId="601401B4" w14:textId="77777777" w:rsidR="00AE2E8F" w:rsidRDefault="00AE2E8F" w:rsidP="00AE2E8F">
      <w:pPr>
        <w:spacing w:before="0" w:after="0"/>
        <w:rPr>
          <w:rFonts w:ascii="Arial" w:hAnsi="Arial"/>
          <w:sz w:val="22"/>
        </w:rPr>
      </w:pPr>
      <w:r>
        <w:rPr>
          <w:rFonts w:ascii="Arial" w:hAnsi="Arial"/>
          <w:sz w:val="22"/>
        </w:rPr>
        <w:t>New assets (service line) on the new customer’s property will be paid for by the customer.</w:t>
      </w:r>
    </w:p>
    <w:p w14:paraId="601401B5" w14:textId="77777777" w:rsidR="00AE2E8F" w:rsidRDefault="00AE2E8F" w:rsidP="00AE2E8F">
      <w:pPr>
        <w:spacing w:before="0" w:after="0"/>
        <w:rPr>
          <w:rFonts w:ascii="Arial" w:hAnsi="Arial"/>
          <w:sz w:val="22"/>
        </w:rPr>
      </w:pPr>
    </w:p>
    <w:p w14:paraId="601401B6" w14:textId="77777777" w:rsidR="00AE2E8F" w:rsidRDefault="00AE2E8F" w:rsidP="00AE2E8F">
      <w:pPr>
        <w:spacing w:before="0" w:after="0"/>
        <w:rPr>
          <w:rFonts w:ascii="Arial" w:hAnsi="Arial"/>
          <w:sz w:val="22"/>
        </w:rPr>
        <w:sectPr w:rsidR="00AE2E8F" w:rsidSect="005848DB">
          <w:footerReference w:type="first" r:id="rId21"/>
          <w:pgSz w:w="11906" w:h="16838" w:code="9"/>
          <w:pgMar w:top="1134" w:right="680" w:bottom="794" w:left="680" w:header="567" w:footer="62" w:gutter="851"/>
          <w:cols w:space="708"/>
          <w:docGrid w:linePitch="360"/>
        </w:sectPr>
      </w:pPr>
    </w:p>
    <w:p w14:paraId="601401B7" w14:textId="77777777" w:rsidR="00AE2E8F" w:rsidRDefault="00AE2E8F" w:rsidP="00AE2E8F">
      <w:pPr>
        <w:pStyle w:val="Heading2"/>
        <w:numPr>
          <w:ilvl w:val="0"/>
          <w:numId w:val="1"/>
        </w:numPr>
        <w:spacing w:before="0" w:after="0"/>
        <w:rPr>
          <w:rFonts w:ascii="Arial" w:hAnsi="Arial"/>
          <w:b/>
          <w:color w:val="CF5B1B"/>
        </w:rPr>
      </w:pPr>
      <w:bookmarkStart w:id="44" w:name="_Toc349720097"/>
      <w:bookmarkStart w:id="45" w:name="_Toc349720390"/>
      <w:bookmarkStart w:id="46" w:name="_Toc348611927"/>
      <w:bookmarkStart w:id="47" w:name="_Toc283194689"/>
      <w:bookmarkStart w:id="48" w:name="_Toc295055144"/>
      <w:bookmarkStart w:id="49" w:name="_Toc295071417"/>
      <w:bookmarkStart w:id="50" w:name="_Toc295138515"/>
      <w:bookmarkStart w:id="51" w:name="_Toc295214567"/>
      <w:bookmarkStart w:id="52" w:name="_Toc295405674"/>
      <w:bookmarkStart w:id="53" w:name="_Toc349720391"/>
      <w:bookmarkEnd w:id="44"/>
      <w:bookmarkEnd w:id="45"/>
      <w:bookmarkEnd w:id="46"/>
      <w:r w:rsidRPr="00786436">
        <w:rPr>
          <w:rFonts w:ascii="Arial" w:hAnsi="Arial"/>
          <w:b/>
          <w:color w:val="CF5B1B"/>
        </w:rPr>
        <w:lastRenderedPageBreak/>
        <w:t>P</w:t>
      </w:r>
      <w:r w:rsidRPr="00B80CA9">
        <w:rPr>
          <w:rFonts w:ascii="Arial" w:hAnsi="Arial"/>
          <w:b/>
          <w:color w:val="CF5B1B"/>
        </w:rPr>
        <w:t>rocess</w:t>
      </w:r>
      <w:bookmarkEnd w:id="47"/>
      <w:bookmarkEnd w:id="48"/>
      <w:bookmarkEnd w:id="49"/>
      <w:bookmarkEnd w:id="50"/>
      <w:bookmarkEnd w:id="51"/>
      <w:bookmarkEnd w:id="52"/>
      <w:r>
        <w:rPr>
          <w:rFonts w:ascii="Arial" w:hAnsi="Arial"/>
          <w:b/>
          <w:color w:val="CF5B1B"/>
        </w:rPr>
        <w:t xml:space="preserve"> Flowchart</w:t>
      </w:r>
      <w:bookmarkEnd w:id="53"/>
    </w:p>
    <w:p w14:paraId="601401B8" w14:textId="77777777" w:rsidR="00AE2E8F" w:rsidRDefault="00AE2E8F" w:rsidP="00AE2E8F">
      <w:pPr>
        <w:sectPr w:rsidR="00AE2E8F" w:rsidSect="005848DB">
          <w:pgSz w:w="11906" w:h="16838" w:code="9"/>
          <w:pgMar w:top="1134" w:right="680" w:bottom="794" w:left="680" w:header="567" w:footer="62" w:gutter="851"/>
          <w:cols w:space="708"/>
          <w:docGrid w:linePitch="360"/>
        </w:sectPr>
      </w:pPr>
      <w:r>
        <w:object w:dxaOrig="9004" w:dyaOrig="15534" w14:anchorId="60140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7.75pt;height:668.25pt" o:ole="">
            <v:imagedata r:id="rId22" o:title=""/>
          </v:shape>
          <o:OLEObject Type="Embed" ProgID="Visio.Drawing.11" ShapeID="_x0000_i1026" DrawAspect="Content" ObjectID="_1540981270" r:id="rId23"/>
        </w:object>
      </w:r>
    </w:p>
    <w:p w14:paraId="601401B9" w14:textId="77777777" w:rsidR="00AE2E8F" w:rsidRDefault="00AE2E8F" w:rsidP="00AE2E8F">
      <w:pPr>
        <w:pStyle w:val="Heading2"/>
        <w:numPr>
          <w:ilvl w:val="0"/>
          <w:numId w:val="1"/>
        </w:numPr>
        <w:rPr>
          <w:rFonts w:ascii="Arial" w:hAnsi="Arial"/>
          <w:b/>
          <w:color w:val="CF5B1B"/>
        </w:rPr>
      </w:pPr>
      <w:bookmarkStart w:id="54" w:name="_Toc348611929"/>
      <w:bookmarkStart w:id="55" w:name="_Toc341346890"/>
      <w:bookmarkStart w:id="56" w:name="_Toc349720392"/>
      <w:bookmarkStart w:id="57" w:name="_Toc283194690"/>
      <w:bookmarkEnd w:id="54"/>
      <w:bookmarkEnd w:id="55"/>
      <w:r>
        <w:rPr>
          <w:rFonts w:ascii="Arial" w:hAnsi="Arial"/>
          <w:b/>
          <w:color w:val="CF5B1B"/>
        </w:rPr>
        <w:lastRenderedPageBreak/>
        <w:t>Direct Capital Contribution</w:t>
      </w:r>
      <w:bookmarkEnd w:id="56"/>
    </w:p>
    <w:p w14:paraId="601401BA" w14:textId="77777777" w:rsidR="00AE2E8F" w:rsidRDefault="00AE2E8F" w:rsidP="00AE2E8F">
      <w:pPr>
        <w:pStyle w:val="Heading3"/>
        <w:numPr>
          <w:ilvl w:val="1"/>
          <w:numId w:val="1"/>
        </w:numPr>
        <w:rPr>
          <w:rFonts w:ascii="Arial" w:hAnsi="Arial"/>
          <w:b/>
          <w:color w:val="494F53"/>
        </w:rPr>
      </w:pPr>
      <w:bookmarkStart w:id="58" w:name="_Toc349720393"/>
      <w:r>
        <w:rPr>
          <w:rFonts w:ascii="Arial" w:hAnsi="Arial"/>
          <w:b/>
          <w:color w:val="494F53"/>
        </w:rPr>
        <w:t>Policy Statement</w:t>
      </w:r>
      <w:bookmarkEnd w:id="58"/>
    </w:p>
    <w:p w14:paraId="601401BB" w14:textId="77777777" w:rsidR="00AE2E8F" w:rsidRDefault="00AE2E8F" w:rsidP="00AE2E8F">
      <w:pPr>
        <w:spacing w:before="0" w:after="0"/>
        <w:rPr>
          <w:rFonts w:ascii="Arial" w:hAnsi="Arial"/>
          <w:sz w:val="22"/>
        </w:rPr>
      </w:pPr>
      <w:bookmarkStart w:id="59" w:name="_Toc282521129"/>
      <w:bookmarkStart w:id="60" w:name="_Toc282526544"/>
      <w:bookmarkStart w:id="61" w:name="_Toc282526798"/>
      <w:bookmarkStart w:id="62" w:name="_Toc282526881"/>
      <w:bookmarkStart w:id="63" w:name="_Toc295049236"/>
      <w:bookmarkEnd w:id="21"/>
      <w:bookmarkEnd w:id="22"/>
      <w:bookmarkEnd w:id="57"/>
      <w:r w:rsidRPr="00090AF3">
        <w:rPr>
          <w:rFonts w:ascii="Arial" w:hAnsi="Arial"/>
          <w:sz w:val="22"/>
        </w:rPr>
        <w:t xml:space="preserve">Horizon Energy </w:t>
      </w:r>
      <w:r>
        <w:rPr>
          <w:rFonts w:ascii="Arial" w:hAnsi="Arial"/>
          <w:sz w:val="22"/>
        </w:rPr>
        <w:t>charges tariffs sufficient to meet the normal operating and maintenance costs of the network including the replacement of assets as they reach the end of their life.  Horizon Energy does not consider that existing customers should pay for or subsidise new extensions that will only supply one customer.  Therefore new customers are required to meet the direct cost of providing their new connection.</w:t>
      </w:r>
    </w:p>
    <w:p w14:paraId="601401BC" w14:textId="77777777" w:rsidR="00AE2E8F" w:rsidRDefault="00AE2E8F" w:rsidP="00AE2E8F">
      <w:pPr>
        <w:spacing w:after="0"/>
        <w:ind w:left="426"/>
        <w:rPr>
          <w:rFonts w:ascii="Arial" w:hAnsi="Arial"/>
          <w:sz w:val="22"/>
        </w:rPr>
      </w:pPr>
    </w:p>
    <w:p w14:paraId="601401BD" w14:textId="77777777" w:rsidR="00AE2E8F" w:rsidRPr="00B21DA8" w:rsidRDefault="00AE2E8F" w:rsidP="00AE2E8F">
      <w:pPr>
        <w:spacing w:before="0" w:after="0"/>
        <w:rPr>
          <w:rFonts w:ascii="Arial" w:hAnsi="Arial"/>
          <w:sz w:val="22"/>
        </w:rPr>
      </w:pPr>
      <w:r w:rsidRPr="00B21DA8">
        <w:rPr>
          <w:rFonts w:ascii="Arial" w:hAnsi="Arial"/>
          <w:sz w:val="22"/>
        </w:rPr>
        <w:t>Assets subject to a Direct Capital Contribution will belong to Horizon Energy.</w:t>
      </w:r>
    </w:p>
    <w:p w14:paraId="601401BE" w14:textId="77777777" w:rsidR="00AE2E8F" w:rsidRPr="00B21DA8" w:rsidRDefault="00AE2E8F" w:rsidP="00AE2E8F">
      <w:pPr>
        <w:spacing w:before="0" w:after="0"/>
        <w:rPr>
          <w:rFonts w:ascii="Arial" w:hAnsi="Arial"/>
          <w:sz w:val="22"/>
        </w:rPr>
      </w:pPr>
    </w:p>
    <w:p w14:paraId="601401BF" w14:textId="77777777" w:rsidR="00AE2E8F" w:rsidRPr="00B21DA8" w:rsidRDefault="00AE2E8F" w:rsidP="00AE2E8F">
      <w:pPr>
        <w:spacing w:before="0" w:after="0"/>
        <w:rPr>
          <w:rFonts w:ascii="Arial" w:hAnsi="Arial"/>
          <w:sz w:val="22"/>
        </w:rPr>
      </w:pPr>
      <w:r w:rsidRPr="00B21DA8">
        <w:rPr>
          <w:rFonts w:ascii="Arial" w:hAnsi="Arial"/>
          <w:sz w:val="22"/>
        </w:rPr>
        <w:t xml:space="preserve">Subject to the practical constraints set out below, if a second or subsequent customer wishes to make use of the assets paid for under this scheme the new customers shall contribute to the cost of those assets.  Those subsequent contributions will be refunded to the owner of the land that contains the original installation at the time of the refund.  This land owner is not necessarily the current consumer or the original contributor. </w:t>
      </w:r>
    </w:p>
    <w:p w14:paraId="601401C0" w14:textId="77777777" w:rsidR="00AE2E8F" w:rsidRPr="00B21DA8" w:rsidRDefault="00AE2E8F" w:rsidP="00AE2E8F">
      <w:pPr>
        <w:spacing w:before="0" w:after="0"/>
        <w:rPr>
          <w:rFonts w:ascii="Arial" w:hAnsi="Arial"/>
          <w:sz w:val="22"/>
        </w:rPr>
      </w:pPr>
    </w:p>
    <w:p w14:paraId="601401C1" w14:textId="77777777" w:rsidR="00AE2E8F" w:rsidRDefault="00AE2E8F" w:rsidP="00AE2E8F">
      <w:pPr>
        <w:spacing w:before="0" w:after="0"/>
        <w:rPr>
          <w:rFonts w:ascii="Arial" w:hAnsi="Arial"/>
          <w:sz w:val="22"/>
        </w:rPr>
      </w:pPr>
      <w:r w:rsidRPr="00B21DA8">
        <w:rPr>
          <w:rFonts w:ascii="Arial" w:hAnsi="Arial"/>
          <w:sz w:val="22"/>
        </w:rPr>
        <w:t>For practical purposes there are limitations to the policy</w:t>
      </w:r>
      <w:r>
        <w:rPr>
          <w:rFonts w:ascii="Arial" w:hAnsi="Arial"/>
          <w:sz w:val="22"/>
        </w:rPr>
        <w:t>:</w:t>
      </w:r>
    </w:p>
    <w:p w14:paraId="601401C2" w14:textId="77777777" w:rsidR="00AE2E8F" w:rsidRPr="00B21DA8" w:rsidRDefault="00AE2E8F" w:rsidP="00AE2E8F">
      <w:pPr>
        <w:spacing w:before="0" w:after="0"/>
        <w:rPr>
          <w:rFonts w:ascii="Arial" w:hAnsi="Arial"/>
          <w:sz w:val="22"/>
        </w:rPr>
      </w:pPr>
    </w:p>
    <w:p w14:paraId="601401C3" w14:textId="77777777" w:rsidR="00AE2E8F" w:rsidRPr="00FF5C52" w:rsidRDefault="00AE2E8F" w:rsidP="00AE2E8F">
      <w:pPr>
        <w:pStyle w:val="ListParagraph"/>
        <w:numPr>
          <w:ilvl w:val="0"/>
          <w:numId w:val="6"/>
        </w:numPr>
        <w:spacing w:before="0" w:after="0"/>
        <w:rPr>
          <w:rFonts w:ascii="Arial" w:hAnsi="Arial"/>
          <w:sz w:val="22"/>
        </w:rPr>
      </w:pPr>
      <w:r w:rsidRPr="00FF5C52">
        <w:rPr>
          <w:rFonts w:ascii="Arial" w:hAnsi="Arial"/>
          <w:sz w:val="22"/>
        </w:rPr>
        <w:t>No refunds will be payable after five years from commissioning of the assets;</w:t>
      </w:r>
    </w:p>
    <w:p w14:paraId="601401C4" w14:textId="77777777" w:rsidR="00AE2E8F" w:rsidRPr="00FF5C52" w:rsidRDefault="00AE2E8F" w:rsidP="00AE2E8F">
      <w:pPr>
        <w:pStyle w:val="ListParagraph"/>
        <w:numPr>
          <w:ilvl w:val="0"/>
          <w:numId w:val="6"/>
        </w:numPr>
        <w:spacing w:before="0" w:after="0"/>
        <w:rPr>
          <w:rFonts w:ascii="Arial" w:hAnsi="Arial"/>
          <w:sz w:val="22"/>
        </w:rPr>
      </w:pPr>
      <w:r w:rsidRPr="00FF5C52">
        <w:rPr>
          <w:rFonts w:ascii="Arial" w:hAnsi="Arial"/>
          <w:sz w:val="22"/>
        </w:rPr>
        <w:t>Refund calculations will be based on the historic cost of the Direct Capital Contribution with no adjustments; and</w:t>
      </w:r>
    </w:p>
    <w:p w14:paraId="601401C5" w14:textId="77777777" w:rsidR="00AE2E8F" w:rsidRPr="00FF5C52" w:rsidRDefault="00AE2E8F" w:rsidP="00AE2E8F">
      <w:pPr>
        <w:pStyle w:val="ListParagraph"/>
        <w:numPr>
          <w:ilvl w:val="0"/>
          <w:numId w:val="6"/>
        </w:numPr>
        <w:spacing w:before="0" w:after="0"/>
        <w:rPr>
          <w:rFonts w:ascii="Arial" w:hAnsi="Arial"/>
          <w:sz w:val="22"/>
        </w:rPr>
      </w:pPr>
      <w:r w:rsidRPr="00FF5C52">
        <w:rPr>
          <w:rFonts w:ascii="Arial" w:hAnsi="Arial"/>
          <w:sz w:val="22"/>
        </w:rPr>
        <w:t>Refunds will not be available for Direct Capital Contributions valued at less than $10,000.</w:t>
      </w:r>
    </w:p>
    <w:p w14:paraId="601401C6" w14:textId="77777777" w:rsidR="00AE2E8F" w:rsidRPr="00C56B2D" w:rsidRDefault="00AE2E8F" w:rsidP="00AE2E8F">
      <w:pPr>
        <w:pStyle w:val="Heading3"/>
        <w:numPr>
          <w:ilvl w:val="1"/>
          <w:numId w:val="1"/>
        </w:numPr>
        <w:rPr>
          <w:rFonts w:ascii="Arial" w:hAnsi="Arial"/>
          <w:b/>
          <w:color w:val="494F53"/>
        </w:rPr>
      </w:pPr>
      <w:bookmarkStart w:id="64" w:name="_Toc349720394"/>
      <w:r>
        <w:rPr>
          <w:rFonts w:ascii="Arial" w:hAnsi="Arial"/>
          <w:b/>
          <w:color w:val="494F53"/>
        </w:rPr>
        <w:t>When a Direct Capital Contribution is required</w:t>
      </w:r>
      <w:bookmarkEnd w:id="64"/>
    </w:p>
    <w:p w14:paraId="601401C7" w14:textId="77777777" w:rsidR="00AE2E8F" w:rsidRPr="00D46E21" w:rsidRDefault="00AE2E8F" w:rsidP="00AE2E8F">
      <w:pPr>
        <w:spacing w:before="0" w:after="0"/>
        <w:rPr>
          <w:rFonts w:ascii="Arial" w:hAnsi="Arial"/>
          <w:sz w:val="22"/>
        </w:rPr>
      </w:pPr>
      <w:r>
        <w:rPr>
          <w:rFonts w:ascii="Arial" w:hAnsi="Arial"/>
          <w:sz w:val="22"/>
        </w:rPr>
        <w:t>Following the pricing principles, c</w:t>
      </w:r>
      <w:r w:rsidRPr="00D46E21">
        <w:rPr>
          <w:rFonts w:ascii="Arial" w:hAnsi="Arial"/>
          <w:sz w:val="22"/>
        </w:rPr>
        <w:t xml:space="preserve">ustomers wishing to connect to the </w:t>
      </w:r>
      <w:r>
        <w:rPr>
          <w:rFonts w:ascii="Arial" w:hAnsi="Arial"/>
          <w:sz w:val="22"/>
        </w:rPr>
        <w:t>n</w:t>
      </w:r>
      <w:r w:rsidRPr="00D46E21">
        <w:rPr>
          <w:rFonts w:ascii="Arial" w:hAnsi="Arial"/>
          <w:sz w:val="22"/>
        </w:rPr>
        <w:t>etwork for the first time, or requiring a change in supply capacity, will be required to pay a contribution to off-set Horizon Energy’s costs for providing the connection. The amount to be paid (known as a "Direct Customer Contribution") is not a fixed sum</w:t>
      </w:r>
      <w:r>
        <w:rPr>
          <w:rFonts w:ascii="Arial" w:hAnsi="Arial"/>
          <w:sz w:val="22"/>
        </w:rPr>
        <w:t xml:space="preserve"> (i.e. Horizon Energy does not have a standard schedule of contributions)</w:t>
      </w:r>
      <w:r w:rsidRPr="00D46E21">
        <w:rPr>
          <w:rFonts w:ascii="Arial" w:hAnsi="Arial"/>
          <w:sz w:val="22"/>
        </w:rPr>
        <w:t xml:space="preserve">.  </w:t>
      </w:r>
      <w:r>
        <w:rPr>
          <w:rFonts w:ascii="Arial" w:hAnsi="Arial"/>
          <w:sz w:val="22"/>
        </w:rPr>
        <w:t>Rather, i</w:t>
      </w:r>
      <w:r w:rsidRPr="00D46E21">
        <w:rPr>
          <w:rFonts w:ascii="Arial" w:hAnsi="Arial"/>
          <w:sz w:val="22"/>
        </w:rPr>
        <w:t xml:space="preserve">t is determined case by case by considering the estimated costs for the work required to provide the required capacity to the property boundary. </w:t>
      </w:r>
      <w:r>
        <w:rPr>
          <w:rFonts w:ascii="Arial" w:hAnsi="Arial"/>
          <w:sz w:val="22"/>
        </w:rPr>
        <w:t>Cost estimates are based on contractor submitted pricing where available or Horizon Energy will provide an estimate using its knowledge of current prices.</w:t>
      </w:r>
    </w:p>
    <w:p w14:paraId="601401C8" w14:textId="77777777" w:rsidR="00AE2E8F" w:rsidRDefault="00AE2E8F" w:rsidP="00AE2E8F">
      <w:pPr>
        <w:spacing w:before="0" w:after="0"/>
        <w:rPr>
          <w:rFonts w:ascii="Arial" w:hAnsi="Arial"/>
          <w:sz w:val="22"/>
        </w:rPr>
      </w:pPr>
    </w:p>
    <w:p w14:paraId="601401C9" w14:textId="77777777" w:rsidR="00AE2E8F" w:rsidRDefault="00AE2E8F" w:rsidP="00AE2E8F">
      <w:pPr>
        <w:spacing w:before="0" w:after="0"/>
        <w:rPr>
          <w:rFonts w:ascii="Arial" w:hAnsi="Arial"/>
          <w:sz w:val="22"/>
        </w:rPr>
      </w:pPr>
      <w:r w:rsidRPr="00D46E21">
        <w:rPr>
          <w:rFonts w:ascii="Arial" w:hAnsi="Arial"/>
          <w:sz w:val="22"/>
        </w:rPr>
        <w:t>If the new connection requires the use of existing assets that are still subject to a Direct Capital Contribution from another customer then the new customer will be required to pay a fair share of the existing contribution.</w:t>
      </w:r>
    </w:p>
    <w:p w14:paraId="601401CA" w14:textId="77777777" w:rsidR="00AE2E8F" w:rsidRDefault="00AE2E8F" w:rsidP="00AE2E8F">
      <w:pPr>
        <w:spacing w:before="0" w:after="0"/>
        <w:rPr>
          <w:rFonts w:ascii="Arial" w:hAnsi="Arial"/>
          <w:sz w:val="22"/>
        </w:rPr>
      </w:pPr>
    </w:p>
    <w:p w14:paraId="601401CB" w14:textId="77777777" w:rsidR="00AE2E8F" w:rsidRPr="00D46E21" w:rsidRDefault="00AE2E8F" w:rsidP="00AE2E8F">
      <w:pPr>
        <w:spacing w:before="0" w:after="0"/>
        <w:ind w:left="426"/>
        <w:rPr>
          <w:rFonts w:ascii="Arial" w:hAnsi="Arial"/>
          <w:sz w:val="22"/>
        </w:rPr>
      </w:pPr>
    </w:p>
    <w:p w14:paraId="601401CC" w14:textId="77777777" w:rsidR="00AE2E8F" w:rsidRDefault="00AE2E8F" w:rsidP="00AE2E8F">
      <w:pPr>
        <w:spacing w:before="0" w:after="0"/>
        <w:rPr>
          <w:rFonts w:ascii="Arial" w:hAnsi="Arial"/>
          <w:b/>
          <w:sz w:val="22"/>
        </w:rPr>
      </w:pPr>
      <w:r w:rsidRPr="00D46E21">
        <w:rPr>
          <w:rFonts w:ascii="Arial" w:hAnsi="Arial"/>
          <w:b/>
          <w:sz w:val="22"/>
        </w:rPr>
        <w:t>Example 1</w:t>
      </w:r>
    </w:p>
    <w:p w14:paraId="601401CD" w14:textId="77777777" w:rsidR="00AE2E8F" w:rsidRPr="00D46E21" w:rsidRDefault="00AE2E8F" w:rsidP="00AE2E8F">
      <w:pPr>
        <w:spacing w:before="0" w:after="0"/>
        <w:rPr>
          <w:rFonts w:ascii="Arial" w:hAnsi="Arial"/>
          <w:b/>
          <w:sz w:val="22"/>
        </w:rPr>
      </w:pPr>
    </w:p>
    <w:p w14:paraId="601401CE" w14:textId="77777777" w:rsidR="00AE2E8F" w:rsidRPr="00D46E21" w:rsidRDefault="00AE2E8F" w:rsidP="00AE2E8F">
      <w:pPr>
        <w:spacing w:before="0" w:after="0"/>
        <w:rPr>
          <w:rFonts w:ascii="Arial" w:hAnsi="Arial"/>
          <w:sz w:val="22"/>
        </w:rPr>
      </w:pPr>
      <w:r w:rsidRPr="00D46E21">
        <w:rPr>
          <w:rFonts w:ascii="Arial" w:hAnsi="Arial"/>
          <w:sz w:val="22"/>
        </w:rPr>
        <w:t xml:space="preserve">The situation represented in Figure 1 provides a typical example of how the Direct Capital Contribution </w:t>
      </w:r>
      <w:r>
        <w:rPr>
          <w:rFonts w:ascii="Arial" w:hAnsi="Arial"/>
          <w:sz w:val="22"/>
        </w:rPr>
        <w:t>w</w:t>
      </w:r>
      <w:r w:rsidRPr="00D46E21">
        <w:rPr>
          <w:rFonts w:ascii="Arial" w:hAnsi="Arial"/>
          <w:sz w:val="22"/>
        </w:rPr>
        <w:t xml:space="preserve">orks.  A </w:t>
      </w:r>
      <w:r>
        <w:rPr>
          <w:rFonts w:ascii="Arial" w:hAnsi="Arial"/>
          <w:sz w:val="22"/>
        </w:rPr>
        <w:t>C</w:t>
      </w:r>
      <w:r w:rsidRPr="00D46E21">
        <w:rPr>
          <w:rFonts w:ascii="Arial" w:hAnsi="Arial"/>
          <w:sz w:val="22"/>
        </w:rPr>
        <w:t>ustomer X wishes to connect a house on Lot 1 where there is no existing connection and no low voltage supply available.  The customer will pay the full cost of installing the transformer, the low voltage cable to the boundary, and the service pillar.  The payment is the Direct Capital Contribution and the assets will be owned by Horizon Energy.</w:t>
      </w:r>
    </w:p>
    <w:p w14:paraId="601401CF" w14:textId="77777777" w:rsidR="00AE2E8F" w:rsidRPr="00D46E21" w:rsidRDefault="00AE2E8F" w:rsidP="00AE2E8F">
      <w:pPr>
        <w:spacing w:before="0" w:after="0"/>
        <w:rPr>
          <w:rFonts w:ascii="Arial" w:hAnsi="Arial"/>
          <w:sz w:val="22"/>
        </w:rPr>
      </w:pPr>
    </w:p>
    <w:p w14:paraId="601401D0" w14:textId="77777777" w:rsidR="00AE2E8F" w:rsidRPr="00D46E21" w:rsidRDefault="00AE2E8F" w:rsidP="00AE2E8F">
      <w:pPr>
        <w:spacing w:before="0" w:after="0"/>
        <w:rPr>
          <w:rFonts w:ascii="Arial" w:hAnsi="Arial"/>
          <w:sz w:val="22"/>
        </w:rPr>
      </w:pPr>
      <w:r w:rsidRPr="00D46E21">
        <w:rPr>
          <w:rFonts w:ascii="Arial" w:hAnsi="Arial"/>
          <w:sz w:val="22"/>
        </w:rPr>
        <w:t>The customer will also pay for their own service line from the pillar box to the houses which they will own.</w:t>
      </w:r>
    </w:p>
    <w:p w14:paraId="601401D1" w14:textId="77777777" w:rsidR="00AE2E8F" w:rsidRDefault="00AE2E8F" w:rsidP="00AE2E8F">
      <w:pPr>
        <w:spacing w:before="0" w:after="0"/>
        <w:rPr>
          <w:rFonts w:ascii="Arial" w:hAnsi="Arial"/>
          <w:b/>
          <w:color w:val="auto"/>
          <w:sz w:val="22"/>
          <w:szCs w:val="32"/>
        </w:rPr>
        <w:sectPr w:rsidR="00AE2E8F" w:rsidSect="00CE26FB">
          <w:footerReference w:type="default" r:id="rId24"/>
          <w:footerReference w:type="first" r:id="rId25"/>
          <w:pgSz w:w="11906" w:h="16838" w:code="9"/>
          <w:pgMar w:top="1134" w:right="680" w:bottom="794" w:left="680" w:header="567" w:footer="62" w:gutter="851"/>
          <w:cols w:space="708"/>
          <w:titlePg/>
          <w:docGrid w:linePitch="360"/>
        </w:sectPr>
      </w:pPr>
    </w:p>
    <w:p w14:paraId="601401D2" w14:textId="77777777" w:rsidR="00AE2E8F" w:rsidRDefault="00AE2E8F" w:rsidP="00AE2E8F">
      <w:pPr>
        <w:spacing w:before="0" w:after="0"/>
        <w:rPr>
          <w:rFonts w:ascii="Arial" w:hAnsi="Arial"/>
          <w:b/>
          <w:color w:val="auto"/>
          <w:sz w:val="22"/>
          <w:szCs w:val="32"/>
        </w:rPr>
      </w:pPr>
    </w:p>
    <w:p w14:paraId="601401D3" w14:textId="77777777" w:rsidR="00AE2E8F" w:rsidRDefault="00AE2E8F" w:rsidP="00AE2E8F">
      <w:pPr>
        <w:spacing w:before="0" w:after="0"/>
        <w:rPr>
          <w:rFonts w:ascii="Arial" w:hAnsi="Arial"/>
          <w:b/>
          <w:color w:val="auto"/>
          <w:sz w:val="22"/>
          <w:szCs w:val="32"/>
        </w:rPr>
      </w:pPr>
      <w:r>
        <w:object w:dxaOrig="10459" w:dyaOrig="4234" w14:anchorId="6014025C">
          <v:shape id="_x0000_i1027" type="#_x0000_t75" style="width:479.25pt;height:194.25pt" o:ole="">
            <v:imagedata r:id="rId26" o:title=""/>
          </v:shape>
          <o:OLEObject Type="Embed" ProgID="Visio.Drawing.11" ShapeID="_x0000_i1027" DrawAspect="Content" ObjectID="_1540981271" r:id="rId27"/>
        </w:object>
      </w:r>
    </w:p>
    <w:p w14:paraId="601401D4" w14:textId="77777777" w:rsidR="00AE2E8F" w:rsidRPr="00D46E21" w:rsidRDefault="00AE2E8F" w:rsidP="00AE2E8F">
      <w:pPr>
        <w:spacing w:before="0" w:after="0"/>
        <w:rPr>
          <w:rFonts w:ascii="Arial" w:hAnsi="Arial"/>
        </w:rPr>
      </w:pPr>
      <w:r w:rsidRPr="00D46E21">
        <w:rPr>
          <w:rFonts w:ascii="Arial" w:hAnsi="Arial"/>
        </w:rPr>
        <w:t>Figure 1 A simple new connection requiring a Network extension</w:t>
      </w:r>
    </w:p>
    <w:p w14:paraId="601401D5" w14:textId="77777777" w:rsidR="00AE2E8F" w:rsidRPr="00D46E21" w:rsidRDefault="00AE2E8F" w:rsidP="00AE2E8F">
      <w:pPr>
        <w:spacing w:before="0" w:after="0"/>
        <w:rPr>
          <w:rFonts w:ascii="Arial" w:hAnsi="Arial"/>
          <w:b/>
          <w:color w:val="auto"/>
          <w:sz w:val="22"/>
          <w:szCs w:val="32"/>
        </w:rPr>
      </w:pPr>
    </w:p>
    <w:p w14:paraId="601401D6" w14:textId="77777777" w:rsidR="00AE2E8F" w:rsidRPr="00C56B2D" w:rsidRDefault="00AE2E8F" w:rsidP="00AE2E8F">
      <w:pPr>
        <w:pStyle w:val="Heading3"/>
        <w:numPr>
          <w:ilvl w:val="1"/>
          <w:numId w:val="1"/>
        </w:numPr>
        <w:rPr>
          <w:rFonts w:ascii="Arial" w:hAnsi="Arial"/>
          <w:b/>
          <w:color w:val="494F53"/>
        </w:rPr>
      </w:pPr>
      <w:bookmarkStart w:id="65" w:name="_Toc349720395"/>
      <w:r>
        <w:rPr>
          <w:rFonts w:ascii="Arial" w:hAnsi="Arial"/>
          <w:b/>
          <w:color w:val="494F53"/>
        </w:rPr>
        <w:t>Refunds</w:t>
      </w:r>
      <w:bookmarkEnd w:id="65"/>
    </w:p>
    <w:p w14:paraId="601401D7" w14:textId="77777777" w:rsidR="00AE2E8F" w:rsidRPr="00090AF3" w:rsidRDefault="00AE2E8F" w:rsidP="00AE2E8F">
      <w:pPr>
        <w:spacing w:after="0"/>
        <w:rPr>
          <w:rFonts w:ascii="Arial" w:hAnsi="Arial"/>
          <w:sz w:val="22"/>
        </w:rPr>
      </w:pPr>
      <w:r w:rsidRPr="00090AF3">
        <w:rPr>
          <w:rFonts w:ascii="Arial" w:hAnsi="Arial"/>
          <w:sz w:val="22"/>
        </w:rPr>
        <w:t xml:space="preserve">Horizon Energy </w:t>
      </w:r>
      <w:r>
        <w:rPr>
          <w:rFonts w:ascii="Arial" w:hAnsi="Arial"/>
          <w:sz w:val="22"/>
        </w:rPr>
        <w:t>will</w:t>
      </w:r>
      <w:r w:rsidRPr="00090AF3">
        <w:rPr>
          <w:rFonts w:ascii="Arial" w:hAnsi="Arial"/>
          <w:sz w:val="22"/>
        </w:rPr>
        <w:t>:</w:t>
      </w:r>
    </w:p>
    <w:p w14:paraId="601401D8" w14:textId="77777777" w:rsidR="00AE2E8F" w:rsidRDefault="00AE2E8F" w:rsidP="00AE2E8F">
      <w:pPr>
        <w:pStyle w:val="ListParagraph"/>
        <w:numPr>
          <w:ilvl w:val="0"/>
          <w:numId w:val="3"/>
        </w:numPr>
        <w:autoSpaceDE/>
        <w:autoSpaceDN/>
        <w:adjustRightInd/>
        <w:ind w:left="425" w:hanging="425"/>
        <w:contextualSpacing/>
        <w:rPr>
          <w:rFonts w:ascii="Arial" w:hAnsi="Arial"/>
          <w:sz w:val="22"/>
        </w:rPr>
      </w:pPr>
      <w:r>
        <w:rPr>
          <w:rFonts w:ascii="Arial" w:hAnsi="Arial"/>
          <w:sz w:val="22"/>
        </w:rPr>
        <w:t>Keep records of Direct Capital Contributions greater than $10,000, identifying the assets involved for a period of five years from the commissioning of the asset.</w:t>
      </w:r>
    </w:p>
    <w:p w14:paraId="601401D9" w14:textId="77777777" w:rsidR="00AE2E8F" w:rsidRPr="005311C3" w:rsidRDefault="00AE2E8F" w:rsidP="00AE2E8F">
      <w:pPr>
        <w:pStyle w:val="ListParagraph"/>
        <w:autoSpaceDE/>
        <w:autoSpaceDN/>
        <w:adjustRightInd/>
        <w:ind w:left="425" w:hanging="425"/>
        <w:contextualSpacing/>
        <w:rPr>
          <w:rFonts w:ascii="Arial" w:hAnsi="Arial"/>
          <w:sz w:val="12"/>
        </w:rPr>
      </w:pPr>
    </w:p>
    <w:p w14:paraId="601401DA" w14:textId="77777777" w:rsidR="00AE2E8F" w:rsidRPr="00090AF3" w:rsidRDefault="00AE2E8F" w:rsidP="00AE2E8F">
      <w:pPr>
        <w:pStyle w:val="ListParagraph"/>
        <w:numPr>
          <w:ilvl w:val="0"/>
          <w:numId w:val="3"/>
        </w:numPr>
        <w:autoSpaceDE/>
        <w:autoSpaceDN/>
        <w:adjustRightInd/>
        <w:ind w:left="425" w:hanging="425"/>
        <w:contextualSpacing/>
        <w:rPr>
          <w:rFonts w:ascii="Arial" w:hAnsi="Arial"/>
          <w:sz w:val="22"/>
        </w:rPr>
      </w:pPr>
      <w:r>
        <w:rPr>
          <w:rFonts w:ascii="Arial" w:hAnsi="Arial"/>
          <w:sz w:val="22"/>
        </w:rPr>
        <w:t xml:space="preserve">In the event of further new customers connecting to the asset within the five years Horizon Energy will collect from that new customer an equitable Direct Capital Contribution based on the historic cost of the assets used and the capacity requirements of each customer. </w:t>
      </w:r>
    </w:p>
    <w:p w14:paraId="601401DB" w14:textId="77777777" w:rsidR="00AE2E8F" w:rsidRPr="003C7DFF" w:rsidRDefault="00AE2E8F" w:rsidP="00AE2E8F">
      <w:pPr>
        <w:pStyle w:val="ListParagraph"/>
        <w:numPr>
          <w:ilvl w:val="0"/>
          <w:numId w:val="3"/>
        </w:numPr>
        <w:spacing w:before="240"/>
        <w:ind w:left="425" w:hanging="425"/>
        <w:rPr>
          <w:rFonts w:ascii="Arial" w:hAnsi="Arial"/>
          <w:szCs w:val="22"/>
        </w:rPr>
      </w:pPr>
      <w:r>
        <w:rPr>
          <w:rFonts w:ascii="Arial" w:hAnsi="Arial"/>
          <w:sz w:val="22"/>
        </w:rPr>
        <w:t>Within three months of commissioning the new connection, pass the calculated amount to the owner of the land on which the original connection exists.  Although the land owner may not be the person who paid the original Direct Capital Contribution. Horizon Energy’s policy reflects that a power supply enhances the value of the land and this would have been reflected in any sale and purchase price.</w:t>
      </w:r>
    </w:p>
    <w:p w14:paraId="601401DC" w14:textId="77777777" w:rsidR="00AE2E8F" w:rsidRPr="003C7DFF" w:rsidRDefault="00AE2E8F" w:rsidP="00AE2E8F">
      <w:pPr>
        <w:pStyle w:val="ListParagraph"/>
        <w:numPr>
          <w:ilvl w:val="0"/>
          <w:numId w:val="3"/>
        </w:numPr>
        <w:spacing w:before="240"/>
        <w:ind w:left="425" w:hanging="425"/>
        <w:rPr>
          <w:rFonts w:ascii="Arial" w:hAnsi="Arial"/>
          <w:szCs w:val="22"/>
        </w:rPr>
      </w:pPr>
      <w:r>
        <w:rPr>
          <w:rFonts w:ascii="Arial" w:hAnsi="Arial"/>
          <w:sz w:val="22"/>
        </w:rPr>
        <w:t>Not refund any Direct Capital Contributions on assets more than five years after commissioning.</w:t>
      </w:r>
    </w:p>
    <w:p w14:paraId="601401DD" w14:textId="77777777" w:rsidR="00AE2E8F" w:rsidRPr="00B21DA8" w:rsidRDefault="00AE2E8F" w:rsidP="00AE2E8F">
      <w:pPr>
        <w:pStyle w:val="ListParagraph"/>
        <w:numPr>
          <w:ilvl w:val="0"/>
          <w:numId w:val="3"/>
        </w:numPr>
        <w:spacing w:before="240" w:after="0"/>
        <w:ind w:left="425" w:hanging="425"/>
        <w:rPr>
          <w:rFonts w:ascii="Arial" w:hAnsi="Arial"/>
          <w:szCs w:val="22"/>
        </w:rPr>
      </w:pPr>
      <w:r>
        <w:rPr>
          <w:rFonts w:ascii="Arial" w:hAnsi="Arial"/>
          <w:sz w:val="22"/>
        </w:rPr>
        <w:t>Not refund any Direct Capital Contributions on assets that are replaced because of failure or network upgrades even if this occurs within five years.</w:t>
      </w:r>
    </w:p>
    <w:p w14:paraId="601401DE" w14:textId="77777777" w:rsidR="00AE2E8F" w:rsidRDefault="00AE2E8F" w:rsidP="00AE2E8F">
      <w:pPr>
        <w:autoSpaceDE/>
        <w:autoSpaceDN/>
        <w:adjustRightInd/>
        <w:spacing w:after="0"/>
        <w:ind w:left="851" w:hanging="425"/>
        <w:contextualSpacing/>
        <w:rPr>
          <w:rFonts w:ascii="Arial" w:hAnsi="Arial"/>
          <w:sz w:val="22"/>
        </w:rPr>
      </w:pPr>
    </w:p>
    <w:p w14:paraId="601401DF" w14:textId="77777777" w:rsidR="00AE2E8F" w:rsidRDefault="00AE2E8F" w:rsidP="00AE2E8F">
      <w:pPr>
        <w:autoSpaceDE/>
        <w:autoSpaceDN/>
        <w:adjustRightInd/>
        <w:spacing w:after="0"/>
        <w:contextualSpacing/>
        <w:rPr>
          <w:rFonts w:ascii="Arial" w:hAnsi="Arial"/>
          <w:b/>
          <w:sz w:val="22"/>
        </w:rPr>
      </w:pPr>
      <w:r w:rsidRPr="00D46E21">
        <w:rPr>
          <w:rFonts w:ascii="Arial" w:hAnsi="Arial"/>
          <w:b/>
          <w:sz w:val="22"/>
        </w:rPr>
        <w:t>Example 2</w:t>
      </w:r>
    </w:p>
    <w:p w14:paraId="601401E0" w14:textId="77777777" w:rsidR="00AE2E8F" w:rsidRPr="00D46E21" w:rsidRDefault="00AE2E8F" w:rsidP="00AE2E8F">
      <w:pPr>
        <w:autoSpaceDE/>
        <w:autoSpaceDN/>
        <w:adjustRightInd/>
        <w:spacing w:after="0"/>
        <w:contextualSpacing/>
        <w:rPr>
          <w:rFonts w:ascii="Arial" w:hAnsi="Arial"/>
          <w:b/>
          <w:sz w:val="22"/>
        </w:rPr>
      </w:pPr>
    </w:p>
    <w:p w14:paraId="601401E1" w14:textId="77777777" w:rsidR="00AE2E8F" w:rsidRDefault="00AE2E8F" w:rsidP="00AE2E8F">
      <w:pPr>
        <w:autoSpaceDE/>
        <w:autoSpaceDN/>
        <w:adjustRightInd/>
        <w:contextualSpacing/>
        <w:rPr>
          <w:rFonts w:ascii="Arial" w:hAnsi="Arial"/>
          <w:sz w:val="22"/>
        </w:rPr>
      </w:pPr>
      <w:r>
        <w:rPr>
          <w:rFonts w:ascii="Arial" w:hAnsi="Arial"/>
          <w:sz w:val="22"/>
        </w:rPr>
        <w:t>Figure two provides an example of where a customer would receive a partial refund on their Direct Capital Contribution.  Following on from Example 1, if Customer Y requests a new connection to Lot 4 then the customer will pay the full cost of the low voltage cable from the service pillar at Lot 1 to the boundary of Lot 4 and the new service pillar plus half the Direct Capital Contribution paid by Customer X.  The payment is the Direct Capital Contribution and the assets will be owned by Horizon Energy.</w:t>
      </w:r>
    </w:p>
    <w:p w14:paraId="601401E2" w14:textId="77777777" w:rsidR="00AE2E8F" w:rsidRDefault="00AE2E8F" w:rsidP="00AE2E8F">
      <w:pPr>
        <w:autoSpaceDE/>
        <w:autoSpaceDN/>
        <w:adjustRightInd/>
        <w:contextualSpacing/>
        <w:rPr>
          <w:rFonts w:ascii="Arial" w:hAnsi="Arial"/>
          <w:sz w:val="22"/>
        </w:rPr>
      </w:pPr>
    </w:p>
    <w:p w14:paraId="601401E3" w14:textId="77777777" w:rsidR="00AE2E8F" w:rsidRDefault="00AE2E8F" w:rsidP="00AE2E8F">
      <w:pPr>
        <w:autoSpaceDE/>
        <w:autoSpaceDN/>
        <w:adjustRightInd/>
        <w:contextualSpacing/>
        <w:rPr>
          <w:rFonts w:ascii="Arial" w:hAnsi="Arial"/>
          <w:sz w:val="22"/>
        </w:rPr>
      </w:pPr>
      <w:r>
        <w:rPr>
          <w:rFonts w:ascii="Arial" w:hAnsi="Arial"/>
          <w:sz w:val="22"/>
        </w:rPr>
        <w:t>Customer X will receive a refund of half their original Direct Capital Contribution.  This results in each customer paying their share of the transformer and share of low voltage cables.</w:t>
      </w:r>
    </w:p>
    <w:p w14:paraId="601401E4" w14:textId="77777777" w:rsidR="00AE2E8F" w:rsidRDefault="00AE2E8F" w:rsidP="00AE2E8F">
      <w:pPr>
        <w:spacing w:before="0" w:after="0"/>
        <w:rPr>
          <w:rFonts w:ascii="Arial" w:hAnsi="Arial"/>
          <w:b/>
          <w:color w:val="auto"/>
          <w:sz w:val="22"/>
          <w:szCs w:val="32"/>
        </w:rPr>
        <w:sectPr w:rsidR="00AE2E8F" w:rsidSect="00CE26FB">
          <w:pgSz w:w="11906" w:h="16838" w:code="9"/>
          <w:pgMar w:top="1134" w:right="680" w:bottom="794" w:left="680" w:header="567" w:footer="62" w:gutter="851"/>
          <w:cols w:space="708"/>
          <w:titlePg/>
          <w:docGrid w:linePitch="360"/>
        </w:sectPr>
      </w:pPr>
    </w:p>
    <w:p w14:paraId="601401E5" w14:textId="77777777" w:rsidR="00AE2E8F" w:rsidRDefault="00AE2E8F" w:rsidP="00AE2E8F">
      <w:pPr>
        <w:spacing w:before="0" w:after="0"/>
        <w:rPr>
          <w:rFonts w:ascii="Arial" w:hAnsi="Arial"/>
          <w:b/>
          <w:color w:val="auto"/>
          <w:sz w:val="22"/>
          <w:szCs w:val="32"/>
        </w:rPr>
      </w:pPr>
    </w:p>
    <w:p w14:paraId="601401E6" w14:textId="77777777" w:rsidR="00AE2E8F" w:rsidRPr="00D46E21" w:rsidRDefault="00AE2E8F" w:rsidP="00AE2E8F">
      <w:pPr>
        <w:spacing w:before="0" w:after="0"/>
        <w:rPr>
          <w:rFonts w:ascii="Arial" w:hAnsi="Arial"/>
          <w:b/>
          <w:color w:val="auto"/>
          <w:szCs w:val="20"/>
        </w:rPr>
      </w:pPr>
      <w:r w:rsidRPr="00D46E21">
        <w:rPr>
          <w:szCs w:val="20"/>
        </w:rPr>
        <w:object w:dxaOrig="10459" w:dyaOrig="4234" w14:anchorId="6014025D">
          <v:shape id="_x0000_i1028" type="#_x0000_t75" style="width:474pt;height:192.75pt" o:ole="">
            <v:imagedata r:id="rId28" o:title=""/>
          </v:shape>
          <o:OLEObject Type="Embed" ProgID="Visio.Drawing.11" ShapeID="_x0000_i1028" DrawAspect="Content" ObjectID="_1540981272" r:id="rId29"/>
        </w:object>
      </w:r>
    </w:p>
    <w:p w14:paraId="601401E7" w14:textId="77777777" w:rsidR="00AE2E8F" w:rsidRPr="00D46E21" w:rsidRDefault="00AE2E8F" w:rsidP="00AE2E8F">
      <w:pPr>
        <w:spacing w:before="0" w:after="0"/>
        <w:rPr>
          <w:rFonts w:ascii="Arial" w:hAnsi="Arial"/>
          <w:szCs w:val="20"/>
        </w:rPr>
      </w:pPr>
      <w:r w:rsidRPr="00D46E21">
        <w:rPr>
          <w:rFonts w:ascii="Arial" w:hAnsi="Arial"/>
          <w:szCs w:val="20"/>
        </w:rPr>
        <w:t>Figure 2 A new connection involving shared use of assets.</w:t>
      </w:r>
    </w:p>
    <w:p w14:paraId="601401E8" w14:textId="77777777" w:rsidR="00AE2E8F" w:rsidRDefault="00AE2E8F" w:rsidP="00AE2E8F">
      <w:pPr>
        <w:autoSpaceDE/>
        <w:autoSpaceDN/>
        <w:adjustRightInd/>
        <w:spacing w:before="0" w:after="0"/>
        <w:jc w:val="left"/>
        <w:rPr>
          <w:rFonts w:ascii="Arial" w:hAnsi="Arial"/>
          <w:b/>
          <w:color w:val="auto"/>
          <w:szCs w:val="20"/>
        </w:rPr>
      </w:pPr>
    </w:p>
    <w:p w14:paraId="601401E9" w14:textId="77777777" w:rsidR="00AE2E8F" w:rsidRDefault="00AE2E8F" w:rsidP="00AE2E8F">
      <w:pPr>
        <w:pStyle w:val="Heading3"/>
        <w:numPr>
          <w:ilvl w:val="1"/>
          <w:numId w:val="1"/>
        </w:numPr>
        <w:spacing w:before="0" w:after="0"/>
        <w:rPr>
          <w:rFonts w:ascii="Arial" w:hAnsi="Arial"/>
          <w:b/>
          <w:color w:val="494F53"/>
        </w:rPr>
      </w:pPr>
      <w:bookmarkStart w:id="66" w:name="_Toc349720396"/>
      <w:r>
        <w:rPr>
          <w:rFonts w:ascii="Arial" w:hAnsi="Arial"/>
          <w:b/>
          <w:color w:val="494F53"/>
        </w:rPr>
        <w:t>Customer Obligations</w:t>
      </w:r>
      <w:bookmarkEnd w:id="66"/>
    </w:p>
    <w:p w14:paraId="601401EA" w14:textId="77777777" w:rsidR="00AE2E8F" w:rsidRPr="008F00E4" w:rsidRDefault="00AE2E8F" w:rsidP="00AE2E8F">
      <w:pPr>
        <w:spacing w:before="0" w:after="0"/>
        <w:rPr>
          <w:lang w:val="en-US"/>
        </w:rPr>
      </w:pPr>
    </w:p>
    <w:p w14:paraId="601401EB" w14:textId="77777777" w:rsidR="00AE2E8F" w:rsidRDefault="00AE2E8F" w:rsidP="00AE2E8F">
      <w:pPr>
        <w:spacing w:before="0" w:after="0"/>
        <w:rPr>
          <w:rFonts w:ascii="Arial" w:hAnsi="Arial"/>
          <w:sz w:val="22"/>
        </w:rPr>
      </w:pPr>
      <w:r>
        <w:rPr>
          <w:rFonts w:ascii="Arial" w:hAnsi="Arial"/>
          <w:sz w:val="22"/>
        </w:rPr>
        <w:t xml:space="preserve">If an extension is required to the network to provide supply the new customer will be </w:t>
      </w:r>
      <w:r>
        <w:rPr>
          <w:rFonts w:ascii="Arial" w:hAnsi="Arial"/>
          <w:sz w:val="22"/>
        </w:rPr>
        <w:br/>
        <w:t>required to:</w:t>
      </w:r>
    </w:p>
    <w:p w14:paraId="601401EC" w14:textId="77777777" w:rsidR="00AE2E8F" w:rsidRDefault="00AE2E8F" w:rsidP="00AE2E8F">
      <w:pPr>
        <w:spacing w:before="0" w:after="0"/>
        <w:rPr>
          <w:rFonts w:ascii="Arial" w:hAnsi="Arial"/>
          <w:sz w:val="22"/>
        </w:rPr>
      </w:pPr>
    </w:p>
    <w:p w14:paraId="601401ED" w14:textId="77777777" w:rsidR="00AE2E8F" w:rsidRDefault="00AE2E8F" w:rsidP="00AE2E8F">
      <w:pPr>
        <w:pStyle w:val="ListParagraph"/>
        <w:numPr>
          <w:ilvl w:val="0"/>
          <w:numId w:val="4"/>
        </w:numPr>
        <w:spacing w:before="0" w:after="0"/>
        <w:ind w:left="708" w:hanging="425"/>
        <w:rPr>
          <w:rFonts w:ascii="Arial" w:hAnsi="Arial"/>
          <w:sz w:val="22"/>
        </w:rPr>
      </w:pPr>
      <w:r w:rsidRPr="000D2569">
        <w:rPr>
          <w:rFonts w:ascii="Arial" w:hAnsi="Arial"/>
          <w:sz w:val="22"/>
        </w:rPr>
        <w:t>Obtain easements to protect Horizon</w:t>
      </w:r>
      <w:r>
        <w:rPr>
          <w:rFonts w:ascii="Arial" w:hAnsi="Arial"/>
          <w:sz w:val="22"/>
        </w:rPr>
        <w:t xml:space="preserve"> Energy</w:t>
      </w:r>
      <w:r w:rsidRPr="000D2569">
        <w:rPr>
          <w:rFonts w:ascii="Arial" w:hAnsi="Arial"/>
          <w:sz w:val="22"/>
        </w:rPr>
        <w:t>’s assets as required</w:t>
      </w:r>
      <w:r>
        <w:rPr>
          <w:rFonts w:ascii="Arial" w:hAnsi="Arial"/>
          <w:sz w:val="22"/>
        </w:rPr>
        <w:t>;</w:t>
      </w:r>
    </w:p>
    <w:p w14:paraId="601401EE" w14:textId="77777777" w:rsidR="00AE2E8F" w:rsidRPr="000D2569" w:rsidRDefault="00AE2E8F" w:rsidP="00AE2E8F">
      <w:pPr>
        <w:pStyle w:val="ListParagraph"/>
        <w:numPr>
          <w:ilvl w:val="0"/>
          <w:numId w:val="4"/>
        </w:numPr>
        <w:spacing w:before="0" w:after="0"/>
        <w:ind w:left="708" w:hanging="425"/>
        <w:rPr>
          <w:rFonts w:ascii="Arial" w:hAnsi="Arial"/>
          <w:sz w:val="22"/>
        </w:rPr>
      </w:pPr>
      <w:r w:rsidRPr="000D2569">
        <w:rPr>
          <w:rFonts w:ascii="Arial" w:hAnsi="Arial"/>
          <w:sz w:val="22"/>
        </w:rPr>
        <w:t>Remove vegetation to allow the safe construction and operation of the new assets as required by Horizon</w:t>
      </w:r>
      <w:r>
        <w:rPr>
          <w:rFonts w:ascii="Arial" w:hAnsi="Arial"/>
          <w:sz w:val="22"/>
        </w:rPr>
        <w:t xml:space="preserve"> Energy</w:t>
      </w:r>
      <w:r w:rsidRPr="000D2569">
        <w:rPr>
          <w:rFonts w:ascii="Arial" w:hAnsi="Arial"/>
          <w:sz w:val="22"/>
        </w:rPr>
        <w:t>;</w:t>
      </w:r>
    </w:p>
    <w:p w14:paraId="601401EF" w14:textId="77777777" w:rsidR="00AE2E8F" w:rsidRPr="00BE12EE" w:rsidRDefault="00AE2E8F" w:rsidP="00AE2E8F">
      <w:pPr>
        <w:pStyle w:val="ListParagraph"/>
        <w:numPr>
          <w:ilvl w:val="0"/>
          <w:numId w:val="4"/>
        </w:numPr>
        <w:spacing w:before="0" w:after="0"/>
        <w:ind w:left="708" w:hanging="425"/>
        <w:rPr>
          <w:rFonts w:ascii="Arial" w:hAnsi="Arial"/>
          <w:sz w:val="22"/>
        </w:rPr>
      </w:pPr>
      <w:r w:rsidRPr="00BE12EE">
        <w:rPr>
          <w:rFonts w:ascii="Arial" w:hAnsi="Arial"/>
          <w:sz w:val="22"/>
        </w:rPr>
        <w:t>Satisfy and comply with all statutory requirements relating to new connections</w:t>
      </w:r>
      <w:r>
        <w:rPr>
          <w:rFonts w:ascii="Arial" w:hAnsi="Arial"/>
          <w:sz w:val="22"/>
        </w:rPr>
        <w:t>; and</w:t>
      </w:r>
    </w:p>
    <w:p w14:paraId="601401F0" w14:textId="77777777" w:rsidR="00AE2E8F" w:rsidRPr="00BE12EE" w:rsidRDefault="00AE2E8F" w:rsidP="00AE2E8F">
      <w:pPr>
        <w:pStyle w:val="ListParagraph"/>
        <w:numPr>
          <w:ilvl w:val="0"/>
          <w:numId w:val="4"/>
        </w:numPr>
        <w:spacing w:before="0" w:after="0"/>
        <w:ind w:left="708" w:hanging="425"/>
        <w:rPr>
          <w:rFonts w:ascii="Arial" w:hAnsi="Arial"/>
          <w:sz w:val="22"/>
        </w:rPr>
      </w:pPr>
      <w:r w:rsidRPr="00BE12EE">
        <w:rPr>
          <w:rFonts w:ascii="Arial" w:hAnsi="Arial"/>
          <w:sz w:val="22"/>
        </w:rPr>
        <w:t>Provide such information as is necessary to enable a detailed design and construction of the connection including a reasonable estimation</w:t>
      </w:r>
      <w:r>
        <w:rPr>
          <w:rFonts w:ascii="Arial" w:hAnsi="Arial"/>
          <w:sz w:val="22"/>
        </w:rPr>
        <w:t xml:space="preserve"> of</w:t>
      </w:r>
      <w:r w:rsidRPr="00BE12EE">
        <w:rPr>
          <w:rFonts w:ascii="Arial" w:hAnsi="Arial"/>
          <w:sz w:val="22"/>
        </w:rPr>
        <w:t xml:space="preserve"> the site’s consumption and capacity</w:t>
      </w:r>
      <w:r>
        <w:rPr>
          <w:rFonts w:ascii="Arial" w:hAnsi="Arial"/>
          <w:sz w:val="22"/>
        </w:rPr>
        <w:t>.</w:t>
      </w:r>
    </w:p>
    <w:p w14:paraId="601401F1" w14:textId="77777777" w:rsidR="00AE2E8F" w:rsidRDefault="00AE2E8F" w:rsidP="00AE2E8F">
      <w:pPr>
        <w:spacing w:before="0" w:after="0"/>
        <w:rPr>
          <w:rFonts w:ascii="Arial" w:hAnsi="Arial"/>
          <w:sz w:val="22"/>
        </w:rPr>
      </w:pPr>
    </w:p>
    <w:p w14:paraId="601401F2" w14:textId="77777777" w:rsidR="00AE2E8F" w:rsidRPr="008F00E4" w:rsidRDefault="00AE2E8F" w:rsidP="00AE2E8F">
      <w:pPr>
        <w:pStyle w:val="Heading3"/>
        <w:numPr>
          <w:ilvl w:val="1"/>
          <w:numId w:val="1"/>
        </w:numPr>
        <w:spacing w:before="0" w:after="0"/>
        <w:rPr>
          <w:rFonts w:ascii="Arial" w:hAnsi="Arial"/>
          <w:b/>
          <w:color w:val="494F53"/>
        </w:rPr>
      </w:pPr>
      <w:bookmarkStart w:id="67" w:name="_Toc349720397"/>
      <w:r>
        <w:rPr>
          <w:rFonts w:ascii="Arial" w:hAnsi="Arial"/>
          <w:b/>
          <w:color w:val="494F53"/>
        </w:rPr>
        <w:t>Use of Independent Contractors</w:t>
      </w:r>
      <w:bookmarkEnd w:id="67"/>
    </w:p>
    <w:p w14:paraId="601401F3" w14:textId="77777777" w:rsidR="00AE2E8F" w:rsidRDefault="00AE2E8F" w:rsidP="00AE2E8F">
      <w:pPr>
        <w:spacing w:before="0" w:after="0"/>
        <w:rPr>
          <w:rFonts w:ascii="Arial" w:hAnsi="Arial"/>
          <w:sz w:val="22"/>
        </w:rPr>
      </w:pPr>
    </w:p>
    <w:p w14:paraId="601401F4" w14:textId="77777777" w:rsidR="00AE2E8F" w:rsidRDefault="00AE2E8F" w:rsidP="00AE2E8F">
      <w:pPr>
        <w:spacing w:before="0" w:after="0"/>
        <w:rPr>
          <w:rFonts w:ascii="Arial" w:hAnsi="Arial"/>
          <w:sz w:val="22"/>
        </w:rPr>
      </w:pPr>
      <w:r>
        <w:rPr>
          <w:rFonts w:ascii="Arial" w:hAnsi="Arial"/>
          <w:sz w:val="22"/>
        </w:rPr>
        <w:t>The new customer is entitled to obtain a price from any authorised independent contractor for the construction of the necessary works.  The independent contractor’s design will require Horizon Energy’s approval before construction and construction must comply with the approval provided and be completed to Horizon Energy’s standards.</w:t>
      </w:r>
    </w:p>
    <w:p w14:paraId="601401F5" w14:textId="77777777" w:rsidR="00AE2E8F" w:rsidRDefault="00AE2E8F" w:rsidP="00AE2E8F">
      <w:pPr>
        <w:autoSpaceDE/>
        <w:autoSpaceDN/>
        <w:adjustRightInd/>
        <w:spacing w:before="0" w:after="0"/>
        <w:jc w:val="left"/>
        <w:rPr>
          <w:rFonts w:ascii="Arial" w:hAnsi="Arial"/>
          <w:b/>
          <w:color w:val="auto"/>
          <w:szCs w:val="20"/>
        </w:rPr>
      </w:pPr>
    </w:p>
    <w:p w14:paraId="601401F6" w14:textId="77777777" w:rsidR="00AE2E8F" w:rsidRDefault="00AE2E8F" w:rsidP="00AE2E8F">
      <w:pPr>
        <w:pStyle w:val="Heading2"/>
        <w:numPr>
          <w:ilvl w:val="0"/>
          <w:numId w:val="1"/>
        </w:numPr>
        <w:spacing w:before="0" w:after="0"/>
        <w:rPr>
          <w:rFonts w:ascii="Arial" w:hAnsi="Arial"/>
          <w:b/>
          <w:color w:val="CF5B1B"/>
        </w:rPr>
      </w:pPr>
      <w:bookmarkStart w:id="68" w:name="_Toc349720398"/>
      <w:r>
        <w:rPr>
          <w:rFonts w:ascii="Arial" w:hAnsi="Arial"/>
          <w:b/>
          <w:color w:val="CF5B1B"/>
        </w:rPr>
        <w:t>Infrastructure Development Contribution</w:t>
      </w:r>
      <w:bookmarkEnd w:id="68"/>
    </w:p>
    <w:p w14:paraId="601401F7" w14:textId="77777777" w:rsidR="00AE2E8F" w:rsidRDefault="00AE2E8F" w:rsidP="00AE2E8F">
      <w:pPr>
        <w:autoSpaceDE/>
        <w:autoSpaceDN/>
        <w:adjustRightInd/>
        <w:spacing w:before="0" w:after="0"/>
        <w:jc w:val="left"/>
        <w:rPr>
          <w:rFonts w:ascii="Arial" w:hAnsi="Arial"/>
          <w:b/>
          <w:color w:val="auto"/>
          <w:szCs w:val="20"/>
        </w:rPr>
      </w:pPr>
    </w:p>
    <w:p w14:paraId="601401F8" w14:textId="77777777" w:rsidR="00AE2E8F" w:rsidRPr="008F00E4" w:rsidRDefault="00AE2E8F" w:rsidP="00AE2E8F">
      <w:pPr>
        <w:pStyle w:val="Heading3"/>
        <w:numPr>
          <w:ilvl w:val="1"/>
          <w:numId w:val="1"/>
        </w:numPr>
        <w:spacing w:before="0" w:after="0"/>
        <w:rPr>
          <w:rFonts w:ascii="Arial" w:hAnsi="Arial"/>
          <w:b/>
          <w:color w:val="494F53"/>
        </w:rPr>
      </w:pPr>
      <w:bookmarkStart w:id="69" w:name="_Toc349720399"/>
      <w:r>
        <w:rPr>
          <w:rFonts w:ascii="Arial" w:hAnsi="Arial"/>
          <w:b/>
          <w:color w:val="494F53"/>
        </w:rPr>
        <w:t>Policy Statement</w:t>
      </w:r>
      <w:bookmarkEnd w:id="69"/>
    </w:p>
    <w:p w14:paraId="601401F9" w14:textId="77777777" w:rsidR="00AE2E8F" w:rsidRDefault="00AE2E8F" w:rsidP="00AE2E8F">
      <w:pPr>
        <w:autoSpaceDE/>
        <w:autoSpaceDN/>
        <w:adjustRightInd/>
        <w:spacing w:before="0" w:after="0"/>
        <w:jc w:val="left"/>
        <w:rPr>
          <w:rFonts w:ascii="Arial" w:hAnsi="Arial"/>
          <w:b/>
          <w:color w:val="auto"/>
          <w:szCs w:val="20"/>
        </w:rPr>
      </w:pPr>
    </w:p>
    <w:p w14:paraId="601401FA" w14:textId="77777777" w:rsidR="00AE2E8F" w:rsidRPr="00FF5C52" w:rsidRDefault="00AE2E8F" w:rsidP="00AE2E8F">
      <w:pPr>
        <w:spacing w:before="0" w:after="0"/>
        <w:rPr>
          <w:rFonts w:ascii="Arial" w:hAnsi="Arial"/>
          <w:sz w:val="22"/>
        </w:rPr>
      </w:pPr>
      <w:r w:rsidRPr="00FF5C52">
        <w:rPr>
          <w:rFonts w:ascii="Arial" w:hAnsi="Arial"/>
          <w:sz w:val="22"/>
        </w:rPr>
        <w:t xml:space="preserve">Horizon Energy charges tariffs sufficient to meet the normal operating and maintenance costs of the network including the replacement of assets as they reach the end of their life.  </w:t>
      </w:r>
    </w:p>
    <w:p w14:paraId="601401FB" w14:textId="77777777" w:rsidR="00AE2E8F" w:rsidRPr="00FF5C52" w:rsidRDefault="00AE2E8F" w:rsidP="00AE2E8F">
      <w:pPr>
        <w:spacing w:before="0" w:after="0"/>
        <w:rPr>
          <w:rFonts w:ascii="Arial" w:hAnsi="Arial"/>
          <w:sz w:val="22"/>
        </w:rPr>
      </w:pPr>
    </w:p>
    <w:p w14:paraId="601401FC" w14:textId="77777777" w:rsidR="00AE2E8F" w:rsidRPr="00FF5C52" w:rsidRDefault="00AE2E8F" w:rsidP="00AE2E8F">
      <w:pPr>
        <w:spacing w:before="0" w:after="0"/>
        <w:rPr>
          <w:rFonts w:ascii="Arial" w:hAnsi="Arial"/>
          <w:sz w:val="22"/>
        </w:rPr>
      </w:pPr>
      <w:r w:rsidRPr="00FF5C52">
        <w:rPr>
          <w:rFonts w:ascii="Arial" w:hAnsi="Arial"/>
          <w:sz w:val="22"/>
        </w:rPr>
        <w:t>From time to time Horizon Energy will need to make substantial high level infrastructural investments to meet the growing demands of new and existing customers.  These investments include sub</w:t>
      </w:r>
      <w:r>
        <w:rPr>
          <w:rFonts w:ascii="Arial" w:hAnsi="Arial"/>
          <w:sz w:val="22"/>
        </w:rPr>
        <w:t>-</w:t>
      </w:r>
      <w:r w:rsidRPr="00FF5C52">
        <w:rPr>
          <w:rFonts w:ascii="Arial" w:hAnsi="Arial"/>
          <w:sz w:val="22"/>
        </w:rPr>
        <w:t>transmission lines and zone substations and it is not possible to make them incrementally.  Once the investment is made, the new capacity is used up over a number of years until the next step investment is made.</w:t>
      </w:r>
    </w:p>
    <w:p w14:paraId="601401FD" w14:textId="77777777" w:rsidR="00AE2E8F" w:rsidRDefault="00AE2E8F" w:rsidP="00AE2E8F">
      <w:pPr>
        <w:autoSpaceDE/>
        <w:autoSpaceDN/>
        <w:adjustRightInd/>
        <w:spacing w:before="0" w:after="0"/>
        <w:jc w:val="left"/>
        <w:rPr>
          <w:rFonts w:ascii="Arial" w:hAnsi="Arial"/>
          <w:sz w:val="22"/>
          <w:szCs w:val="24"/>
          <w:lang w:val="en-US"/>
        </w:rPr>
        <w:sectPr w:rsidR="00AE2E8F" w:rsidSect="00CE26FB">
          <w:pgSz w:w="11906" w:h="16838" w:code="9"/>
          <w:pgMar w:top="1134" w:right="680" w:bottom="794" w:left="680" w:header="567" w:footer="62" w:gutter="851"/>
          <w:cols w:space="708"/>
          <w:titlePg/>
          <w:docGrid w:linePitch="360"/>
        </w:sectPr>
      </w:pPr>
    </w:p>
    <w:p w14:paraId="601401FE" w14:textId="77777777" w:rsidR="00AE2E8F" w:rsidRDefault="00AE2E8F" w:rsidP="00AE2E8F">
      <w:pPr>
        <w:autoSpaceDE/>
        <w:autoSpaceDN/>
        <w:adjustRightInd/>
        <w:spacing w:before="0" w:after="0"/>
        <w:jc w:val="left"/>
        <w:rPr>
          <w:rFonts w:ascii="Arial" w:hAnsi="Arial"/>
          <w:sz w:val="22"/>
          <w:szCs w:val="24"/>
          <w:lang w:val="en-US"/>
        </w:rPr>
      </w:pPr>
    </w:p>
    <w:p w14:paraId="601401FF" w14:textId="77777777" w:rsidR="00AE2E8F" w:rsidRPr="00B21DA8" w:rsidRDefault="00AE2E8F" w:rsidP="00AE2E8F">
      <w:pPr>
        <w:spacing w:before="0" w:after="0"/>
        <w:ind w:left="426"/>
        <w:rPr>
          <w:rFonts w:ascii="Arial" w:hAnsi="Arial"/>
          <w:sz w:val="22"/>
          <w:szCs w:val="24"/>
          <w:lang w:val="en-US"/>
        </w:rPr>
      </w:pPr>
    </w:p>
    <w:p w14:paraId="60140200" w14:textId="77777777" w:rsidR="00AE2E8F" w:rsidRPr="00FF5C52" w:rsidRDefault="00AE2E8F" w:rsidP="00AE2E8F">
      <w:pPr>
        <w:spacing w:before="0" w:after="0"/>
        <w:rPr>
          <w:rFonts w:ascii="Arial" w:hAnsi="Arial"/>
          <w:sz w:val="22"/>
        </w:rPr>
      </w:pPr>
      <w:r w:rsidRPr="00FF5C52">
        <w:rPr>
          <w:rFonts w:ascii="Arial" w:hAnsi="Arial"/>
          <w:sz w:val="22"/>
        </w:rPr>
        <w:t>Horizon Energy uses a combination of debt and retained earnings to invest in assets required to support growth because the efficient use of the network reduces costs to individual customers and economic growth benefits the community as a whole.  However following the pricing principles, Horizon Energy does not consider it appropriate for existing customers to provide all the capacity for new customers at no cost.</w:t>
      </w:r>
    </w:p>
    <w:p w14:paraId="60140201" w14:textId="77777777" w:rsidR="00AE2E8F" w:rsidRPr="00FF5C52" w:rsidRDefault="00AE2E8F" w:rsidP="00AE2E8F">
      <w:pPr>
        <w:spacing w:before="0" w:after="0"/>
        <w:rPr>
          <w:rFonts w:ascii="Arial" w:hAnsi="Arial"/>
          <w:sz w:val="22"/>
        </w:rPr>
      </w:pPr>
    </w:p>
    <w:p w14:paraId="60140202" w14:textId="77777777" w:rsidR="00AE2E8F" w:rsidRPr="00FF5C52" w:rsidRDefault="00AE2E8F" w:rsidP="00AE2E8F">
      <w:pPr>
        <w:spacing w:before="0" w:after="0"/>
        <w:rPr>
          <w:rFonts w:ascii="Arial" w:hAnsi="Arial"/>
          <w:sz w:val="22"/>
        </w:rPr>
      </w:pPr>
      <w:r w:rsidRPr="00FF5C52">
        <w:rPr>
          <w:rFonts w:ascii="Arial" w:hAnsi="Arial"/>
          <w:sz w:val="22"/>
        </w:rPr>
        <w:t xml:space="preserve">Therefore Horizon Energy requires each new customer to contribute to the cost of providing sufficient network capacity. </w:t>
      </w:r>
    </w:p>
    <w:p w14:paraId="60140203" w14:textId="77777777" w:rsidR="00AE2E8F" w:rsidRPr="00FF5C52" w:rsidRDefault="00AE2E8F" w:rsidP="00AE2E8F">
      <w:pPr>
        <w:spacing w:before="0" w:after="0"/>
        <w:rPr>
          <w:rFonts w:ascii="Arial" w:hAnsi="Arial"/>
          <w:sz w:val="22"/>
        </w:rPr>
      </w:pPr>
    </w:p>
    <w:p w14:paraId="60140204" w14:textId="77777777" w:rsidR="00AE2E8F" w:rsidRPr="00FF5C52" w:rsidRDefault="00AE2E8F" w:rsidP="00AE2E8F">
      <w:pPr>
        <w:spacing w:before="0" w:after="0"/>
        <w:rPr>
          <w:rFonts w:ascii="Arial" w:hAnsi="Arial"/>
          <w:sz w:val="22"/>
        </w:rPr>
      </w:pPr>
      <w:r w:rsidRPr="00FF5C52">
        <w:rPr>
          <w:rFonts w:ascii="Arial" w:hAnsi="Arial"/>
          <w:sz w:val="22"/>
        </w:rPr>
        <w:t>The value of this contribution will be reviewed from time to time to reflect Horizon Energy’s growth driven investment requirements.</w:t>
      </w:r>
    </w:p>
    <w:p w14:paraId="60140205" w14:textId="77777777" w:rsidR="00AE2E8F" w:rsidRDefault="00AE2E8F" w:rsidP="00AE2E8F">
      <w:pPr>
        <w:spacing w:before="0" w:after="0"/>
        <w:rPr>
          <w:rFonts w:ascii="Arial" w:hAnsi="Arial"/>
          <w:sz w:val="22"/>
        </w:rPr>
      </w:pPr>
    </w:p>
    <w:p w14:paraId="60140206" w14:textId="77777777" w:rsidR="00AE2E8F" w:rsidRPr="008F00E4" w:rsidRDefault="00AE2E8F" w:rsidP="00AE2E8F">
      <w:pPr>
        <w:pStyle w:val="Heading3"/>
        <w:numPr>
          <w:ilvl w:val="1"/>
          <w:numId w:val="1"/>
        </w:numPr>
        <w:spacing w:before="0" w:after="0"/>
        <w:rPr>
          <w:rFonts w:ascii="Arial" w:hAnsi="Arial"/>
          <w:b/>
          <w:color w:val="494F53"/>
        </w:rPr>
      </w:pPr>
      <w:bookmarkStart w:id="70" w:name="_Toc320525357"/>
      <w:bookmarkStart w:id="71" w:name="_Toc349720400"/>
      <w:r>
        <w:rPr>
          <w:rFonts w:ascii="Arial" w:hAnsi="Arial"/>
          <w:b/>
          <w:color w:val="494F53"/>
        </w:rPr>
        <w:t xml:space="preserve">When an Infrastructure </w:t>
      </w:r>
      <w:r w:rsidRPr="008F00E4">
        <w:rPr>
          <w:rFonts w:ascii="Arial" w:hAnsi="Arial"/>
          <w:b/>
          <w:color w:val="494F53"/>
        </w:rPr>
        <w:t xml:space="preserve">Development Contribution </w:t>
      </w:r>
      <w:r>
        <w:rPr>
          <w:rFonts w:ascii="Arial" w:hAnsi="Arial"/>
          <w:b/>
          <w:color w:val="494F53"/>
        </w:rPr>
        <w:t>is r</w:t>
      </w:r>
      <w:r w:rsidRPr="008F00E4">
        <w:rPr>
          <w:rFonts w:ascii="Arial" w:hAnsi="Arial"/>
          <w:b/>
          <w:color w:val="494F53"/>
        </w:rPr>
        <w:t>equired</w:t>
      </w:r>
      <w:bookmarkEnd w:id="70"/>
      <w:bookmarkEnd w:id="71"/>
    </w:p>
    <w:p w14:paraId="60140207" w14:textId="77777777" w:rsidR="00AE2E8F" w:rsidRDefault="00AE2E8F" w:rsidP="00AE2E8F">
      <w:pPr>
        <w:spacing w:before="0" w:after="0"/>
        <w:rPr>
          <w:rFonts w:ascii="Arial" w:hAnsi="Arial"/>
          <w:sz w:val="22"/>
        </w:rPr>
      </w:pPr>
    </w:p>
    <w:p w14:paraId="60140208" w14:textId="77777777" w:rsidR="00AE2E8F" w:rsidRPr="00B80663" w:rsidRDefault="00AE2E8F" w:rsidP="00AE2E8F">
      <w:pPr>
        <w:spacing w:before="0" w:after="0"/>
        <w:rPr>
          <w:rFonts w:ascii="Arial" w:hAnsi="Arial"/>
          <w:sz w:val="22"/>
        </w:rPr>
      </w:pPr>
      <w:r w:rsidRPr="00B80663">
        <w:rPr>
          <w:rFonts w:ascii="Arial" w:hAnsi="Arial"/>
          <w:sz w:val="22"/>
        </w:rPr>
        <w:t xml:space="preserve">The Infrastructure Development Contribution will be required to be paid prior to livening </w:t>
      </w:r>
      <w:r w:rsidRPr="00733436">
        <w:rPr>
          <w:rFonts w:ascii="Arial" w:hAnsi="Arial"/>
          <w:sz w:val="22"/>
        </w:rPr>
        <w:t>a new or upgrading an existing</w:t>
      </w:r>
      <w:r w:rsidRPr="00B80663">
        <w:rPr>
          <w:rFonts w:ascii="Arial" w:hAnsi="Arial"/>
          <w:sz w:val="22"/>
        </w:rPr>
        <w:t xml:space="preserve"> customer’s </w:t>
      </w:r>
      <w:r w:rsidRPr="00733436">
        <w:rPr>
          <w:rFonts w:ascii="Arial" w:hAnsi="Arial"/>
          <w:sz w:val="22"/>
        </w:rPr>
        <w:t>connection point</w:t>
      </w:r>
      <w:r w:rsidRPr="00B80663">
        <w:rPr>
          <w:rFonts w:ascii="Arial" w:hAnsi="Arial"/>
          <w:sz w:val="22"/>
        </w:rPr>
        <w:t>.</w:t>
      </w:r>
    </w:p>
    <w:p w14:paraId="60140209" w14:textId="77777777" w:rsidR="00AE2E8F" w:rsidRPr="00836127" w:rsidRDefault="00AE2E8F" w:rsidP="00AE2E8F">
      <w:pPr>
        <w:spacing w:before="0" w:after="0"/>
        <w:rPr>
          <w:rFonts w:ascii="Arial" w:hAnsi="Arial"/>
          <w:sz w:val="22"/>
        </w:rPr>
      </w:pPr>
    </w:p>
    <w:p w14:paraId="6014020A" w14:textId="77777777" w:rsidR="00AE2E8F" w:rsidRPr="00836127" w:rsidRDefault="00AE2E8F" w:rsidP="00AE2E8F">
      <w:pPr>
        <w:spacing w:before="0" w:after="0"/>
        <w:rPr>
          <w:rFonts w:ascii="Arial" w:hAnsi="Arial"/>
          <w:sz w:val="22"/>
        </w:rPr>
      </w:pPr>
      <w:r w:rsidRPr="00836127">
        <w:rPr>
          <w:rFonts w:ascii="Arial" w:hAnsi="Arial"/>
          <w:sz w:val="22"/>
        </w:rPr>
        <w:t>For clarity:</w:t>
      </w:r>
    </w:p>
    <w:p w14:paraId="6014020B" w14:textId="77777777" w:rsidR="00AE2E8F" w:rsidRPr="00836127" w:rsidRDefault="00AE2E8F" w:rsidP="00AE2E8F">
      <w:pPr>
        <w:spacing w:before="0" w:after="0"/>
        <w:rPr>
          <w:rFonts w:ascii="Arial" w:hAnsi="Arial"/>
          <w:sz w:val="22"/>
        </w:rPr>
      </w:pPr>
    </w:p>
    <w:p w14:paraId="6014020C" w14:textId="77777777" w:rsidR="00AE2E8F" w:rsidRPr="00836127" w:rsidRDefault="00AE2E8F" w:rsidP="00AE2E8F">
      <w:pPr>
        <w:pStyle w:val="ListParagraph"/>
        <w:numPr>
          <w:ilvl w:val="0"/>
          <w:numId w:val="7"/>
        </w:numPr>
        <w:spacing w:before="0" w:after="0"/>
        <w:rPr>
          <w:rFonts w:ascii="Arial" w:hAnsi="Arial"/>
          <w:sz w:val="22"/>
        </w:rPr>
      </w:pPr>
      <w:r w:rsidRPr="00836127">
        <w:rPr>
          <w:rFonts w:ascii="Arial" w:hAnsi="Arial"/>
          <w:sz w:val="22"/>
        </w:rPr>
        <w:t>This Infrastructure Development Contribution will be required to be paid at the time of subdivision when power is reticulated to the boundary of each lot. It will be the responsibility of the developer to meet this cost of connection.</w:t>
      </w:r>
    </w:p>
    <w:p w14:paraId="6014020D" w14:textId="77777777" w:rsidR="00AE2E8F" w:rsidRPr="00836127" w:rsidRDefault="00AE2E8F" w:rsidP="00AE2E8F">
      <w:pPr>
        <w:pStyle w:val="ListParagraph"/>
        <w:spacing w:before="0" w:after="0"/>
        <w:rPr>
          <w:rFonts w:ascii="Arial" w:hAnsi="Arial"/>
          <w:sz w:val="22"/>
        </w:rPr>
      </w:pPr>
    </w:p>
    <w:p w14:paraId="6014020E" w14:textId="77777777" w:rsidR="00AE2E8F" w:rsidRPr="00836127" w:rsidRDefault="00AE2E8F" w:rsidP="00AE2E8F">
      <w:pPr>
        <w:pStyle w:val="ListParagraph"/>
        <w:numPr>
          <w:ilvl w:val="0"/>
          <w:numId w:val="7"/>
        </w:numPr>
        <w:spacing w:before="0" w:after="0"/>
        <w:rPr>
          <w:rFonts w:ascii="Arial" w:hAnsi="Arial"/>
          <w:sz w:val="22"/>
        </w:rPr>
      </w:pPr>
      <w:r w:rsidRPr="00836127">
        <w:rPr>
          <w:rFonts w:ascii="Arial" w:hAnsi="Arial"/>
          <w:sz w:val="22"/>
        </w:rPr>
        <w:t>For connection points already established as at 1 May 2012, the Infrastructure Development Contribution will be paid at the time when the request to connect is made by the consumer.</w:t>
      </w:r>
    </w:p>
    <w:p w14:paraId="6014020F" w14:textId="77777777" w:rsidR="00AE2E8F" w:rsidRDefault="00AE2E8F" w:rsidP="00AE2E8F">
      <w:pPr>
        <w:spacing w:before="0" w:after="0"/>
        <w:rPr>
          <w:rFonts w:ascii="Arial" w:hAnsi="Arial"/>
          <w:sz w:val="22"/>
        </w:rPr>
      </w:pPr>
    </w:p>
    <w:p w14:paraId="60140210" w14:textId="77777777" w:rsidR="00AE2E8F" w:rsidRPr="008F00E4" w:rsidRDefault="00AE2E8F" w:rsidP="00AE2E8F">
      <w:pPr>
        <w:pStyle w:val="Heading3"/>
        <w:numPr>
          <w:ilvl w:val="1"/>
          <w:numId w:val="1"/>
        </w:numPr>
        <w:spacing w:before="0" w:after="0"/>
        <w:rPr>
          <w:rFonts w:ascii="Arial" w:hAnsi="Arial"/>
          <w:b/>
          <w:color w:val="494F53"/>
        </w:rPr>
      </w:pPr>
      <w:bookmarkStart w:id="72" w:name="_Toc320256129"/>
      <w:bookmarkStart w:id="73" w:name="_Toc320525358"/>
      <w:bookmarkStart w:id="74" w:name="_Toc349720401"/>
      <w:bookmarkEnd w:id="72"/>
      <w:r w:rsidRPr="008F00E4">
        <w:rPr>
          <w:rFonts w:ascii="Arial" w:hAnsi="Arial"/>
          <w:b/>
          <w:color w:val="494F53"/>
        </w:rPr>
        <w:t>Value</w:t>
      </w:r>
      <w:bookmarkEnd w:id="73"/>
      <w:bookmarkEnd w:id="74"/>
    </w:p>
    <w:p w14:paraId="60140211" w14:textId="77777777" w:rsidR="00AE2E8F" w:rsidRDefault="00AE2E8F" w:rsidP="00AE2E8F">
      <w:pPr>
        <w:spacing w:before="0" w:after="0"/>
        <w:rPr>
          <w:rFonts w:ascii="Arial" w:hAnsi="Arial"/>
          <w:sz w:val="22"/>
          <w:szCs w:val="24"/>
          <w:lang w:val="en-US"/>
        </w:rPr>
      </w:pPr>
    </w:p>
    <w:p w14:paraId="60140212" w14:textId="77777777" w:rsidR="00AE2E8F" w:rsidRPr="000C7F25" w:rsidRDefault="00AE2E8F" w:rsidP="00AE2E8F">
      <w:pPr>
        <w:spacing w:before="0" w:after="0"/>
        <w:rPr>
          <w:rFonts w:ascii="Arial" w:hAnsi="Arial"/>
          <w:sz w:val="22"/>
        </w:rPr>
      </w:pPr>
      <w:r w:rsidRPr="000C7F25">
        <w:rPr>
          <w:rFonts w:ascii="Arial" w:hAnsi="Arial"/>
          <w:sz w:val="22"/>
        </w:rPr>
        <w:t>When determining the value of the Infrastructural Development Contribution</w:t>
      </w:r>
      <w:r>
        <w:rPr>
          <w:rFonts w:ascii="Arial" w:hAnsi="Arial"/>
          <w:sz w:val="22"/>
        </w:rPr>
        <w:t>,</w:t>
      </w:r>
      <w:r w:rsidRPr="000C7F25">
        <w:rPr>
          <w:rFonts w:ascii="Arial" w:hAnsi="Arial"/>
          <w:sz w:val="22"/>
        </w:rPr>
        <w:t xml:space="preserve"> Horizon Energy has considered the relevant pricing principles where incremental growth capital is required to distribute adequate quantities of electricity where it is needed around the Eastern Bay of Plenty at an appropriate quality in the long term.  The level of investment is set out in Horizon Energy’s </w:t>
      </w:r>
      <w:r>
        <w:rPr>
          <w:rFonts w:ascii="Arial" w:hAnsi="Arial"/>
          <w:sz w:val="22"/>
        </w:rPr>
        <w:t xml:space="preserve">published </w:t>
      </w:r>
      <w:r w:rsidRPr="000C7F25">
        <w:rPr>
          <w:rFonts w:ascii="Arial" w:hAnsi="Arial"/>
          <w:sz w:val="22"/>
        </w:rPr>
        <w:t>Asset Management Plan.</w:t>
      </w:r>
    </w:p>
    <w:p w14:paraId="60140213" w14:textId="77777777" w:rsidR="00AE2E8F" w:rsidRPr="000C7F25" w:rsidRDefault="00AE2E8F" w:rsidP="00AE2E8F">
      <w:pPr>
        <w:spacing w:before="0" w:after="0"/>
        <w:rPr>
          <w:rFonts w:ascii="Arial" w:hAnsi="Arial"/>
          <w:sz w:val="22"/>
        </w:rPr>
      </w:pPr>
    </w:p>
    <w:p w14:paraId="60140214" w14:textId="77777777" w:rsidR="00AE2E8F" w:rsidRPr="000C7F25" w:rsidRDefault="00AE2E8F" w:rsidP="00AE2E8F">
      <w:pPr>
        <w:spacing w:before="0" w:after="0"/>
        <w:rPr>
          <w:rFonts w:ascii="Arial" w:hAnsi="Arial"/>
          <w:sz w:val="22"/>
        </w:rPr>
      </w:pPr>
      <w:r w:rsidRPr="000C7F25">
        <w:rPr>
          <w:rFonts w:ascii="Arial" w:hAnsi="Arial"/>
          <w:sz w:val="22"/>
        </w:rPr>
        <w:t xml:space="preserve">Horizon Energy has identified that the debt funding provided by the marginal revenue from new connections and the amount of investment in growth economically justifiable by Horizon Energy is less than is required to meet the increased demand of new connections.  </w:t>
      </w:r>
    </w:p>
    <w:p w14:paraId="60140215" w14:textId="77777777" w:rsidR="00AE2E8F" w:rsidRPr="000C7F25" w:rsidRDefault="00AE2E8F" w:rsidP="00AE2E8F">
      <w:pPr>
        <w:spacing w:before="0" w:after="0"/>
        <w:rPr>
          <w:rFonts w:ascii="Arial" w:hAnsi="Arial"/>
          <w:sz w:val="22"/>
        </w:rPr>
      </w:pPr>
    </w:p>
    <w:p w14:paraId="60140216" w14:textId="77777777" w:rsidR="00AE2E8F" w:rsidRPr="000C7F25" w:rsidRDefault="00AE2E8F" w:rsidP="00AE2E8F">
      <w:pPr>
        <w:spacing w:before="0" w:after="0"/>
        <w:rPr>
          <w:rFonts w:ascii="Arial" w:hAnsi="Arial"/>
          <w:sz w:val="22"/>
        </w:rPr>
      </w:pPr>
      <w:r w:rsidRPr="000C7F25">
        <w:rPr>
          <w:rFonts w:ascii="Arial" w:hAnsi="Arial"/>
          <w:sz w:val="22"/>
        </w:rPr>
        <w:t>In accordance with the pricing principles, Horizon Energy requires that new connections and customers requiring capacity increases should contribute to the cost of meeting the growth in capacity required</w:t>
      </w:r>
      <w:r>
        <w:rPr>
          <w:rFonts w:ascii="Arial" w:hAnsi="Arial"/>
          <w:sz w:val="22"/>
        </w:rPr>
        <w:t>. Horizon Energy</w:t>
      </w:r>
      <w:r w:rsidRPr="000C7F25">
        <w:rPr>
          <w:rFonts w:ascii="Arial" w:hAnsi="Arial"/>
          <w:sz w:val="22"/>
        </w:rPr>
        <w:t xml:space="preserve"> has determined that the most appropriate and equitable way of allocating the cost to customers is by relating it to capacity requirements.</w:t>
      </w:r>
    </w:p>
    <w:p w14:paraId="60140217" w14:textId="77777777" w:rsidR="00AE2E8F" w:rsidRPr="000C7F25" w:rsidRDefault="00AE2E8F" w:rsidP="00AE2E8F">
      <w:pPr>
        <w:spacing w:before="0" w:after="0"/>
        <w:rPr>
          <w:rFonts w:ascii="Arial" w:hAnsi="Arial"/>
          <w:sz w:val="22"/>
        </w:rPr>
      </w:pPr>
    </w:p>
    <w:p w14:paraId="60140218" w14:textId="77777777" w:rsidR="00AE2E8F" w:rsidRPr="005848DB" w:rsidRDefault="00AE2E8F" w:rsidP="00AE2E8F">
      <w:pPr>
        <w:spacing w:before="0" w:after="0"/>
        <w:rPr>
          <w:rFonts w:ascii="Arial" w:hAnsi="Arial"/>
          <w:sz w:val="22"/>
        </w:rPr>
      </w:pPr>
      <w:r w:rsidRPr="000C7F25">
        <w:rPr>
          <w:rFonts w:ascii="Arial" w:hAnsi="Arial"/>
          <w:sz w:val="22"/>
        </w:rPr>
        <w:t>The rate determined is $150 per kVA with a minimum requirement of 10kVA ($1,500) for a domestic dwelling.</w:t>
      </w:r>
      <w:r>
        <w:rPr>
          <w:rFonts w:ascii="Arial" w:hAnsi="Arial"/>
          <w:sz w:val="22"/>
        </w:rPr>
        <w:t xml:space="preserve"> </w:t>
      </w:r>
      <w:r w:rsidRPr="005848DB">
        <w:rPr>
          <w:rFonts w:ascii="Arial" w:hAnsi="Arial"/>
          <w:sz w:val="22"/>
        </w:rPr>
        <w:t xml:space="preserve">Based on historic trends this rate per kVA will provide significantly less than thirty </w:t>
      </w:r>
      <w:r w:rsidRPr="00201C41">
        <w:rPr>
          <w:rFonts w:ascii="Arial" w:hAnsi="Arial"/>
          <w:sz w:val="22"/>
        </w:rPr>
        <w:t>per cent</w:t>
      </w:r>
      <w:r w:rsidRPr="005848DB">
        <w:rPr>
          <w:rFonts w:ascii="Arial" w:hAnsi="Arial"/>
          <w:sz w:val="22"/>
        </w:rPr>
        <w:t xml:space="preserve"> of planned investment in capacity.  The rate also reflects Horizon Energy’s wish to avoid uneconomic bypass and to support commercial development in the region.  </w:t>
      </w:r>
    </w:p>
    <w:p w14:paraId="60140219" w14:textId="77777777" w:rsidR="00AE2E8F" w:rsidRPr="000C7F25" w:rsidRDefault="00AE2E8F" w:rsidP="00AE2E8F">
      <w:pPr>
        <w:spacing w:before="0" w:after="0"/>
        <w:rPr>
          <w:rFonts w:ascii="Arial" w:hAnsi="Arial"/>
          <w:sz w:val="22"/>
        </w:rPr>
      </w:pPr>
    </w:p>
    <w:p w14:paraId="6014021A" w14:textId="77777777" w:rsidR="00AE2E8F" w:rsidRDefault="00AE2E8F" w:rsidP="00AE2E8F">
      <w:pPr>
        <w:autoSpaceDE/>
        <w:autoSpaceDN/>
        <w:adjustRightInd/>
        <w:spacing w:before="0" w:after="0"/>
        <w:jc w:val="left"/>
        <w:rPr>
          <w:rFonts w:ascii="Arial" w:hAnsi="Arial"/>
          <w:b/>
          <w:color w:val="auto"/>
          <w:sz w:val="22"/>
          <w:szCs w:val="32"/>
        </w:rPr>
        <w:sectPr w:rsidR="00AE2E8F" w:rsidSect="00CE26FB">
          <w:pgSz w:w="11906" w:h="16838" w:code="9"/>
          <w:pgMar w:top="1134" w:right="680" w:bottom="794" w:left="680" w:header="567" w:footer="62" w:gutter="851"/>
          <w:cols w:space="708"/>
          <w:titlePg/>
          <w:docGrid w:linePitch="360"/>
        </w:sectPr>
      </w:pPr>
    </w:p>
    <w:p w14:paraId="6014021B" w14:textId="77777777" w:rsidR="00AE2E8F" w:rsidRDefault="00AE2E8F" w:rsidP="00AE2E8F">
      <w:pPr>
        <w:autoSpaceDE/>
        <w:autoSpaceDN/>
        <w:adjustRightInd/>
        <w:spacing w:before="0" w:after="0"/>
        <w:jc w:val="left"/>
        <w:rPr>
          <w:rFonts w:ascii="Arial" w:hAnsi="Arial"/>
          <w:b/>
          <w:color w:val="auto"/>
          <w:sz w:val="22"/>
          <w:szCs w:val="32"/>
        </w:rPr>
      </w:pPr>
    </w:p>
    <w:p w14:paraId="6014021C" w14:textId="77777777" w:rsidR="00AE2E8F" w:rsidRDefault="00AE2E8F" w:rsidP="00AE2E8F">
      <w:pPr>
        <w:pStyle w:val="Heading2"/>
        <w:numPr>
          <w:ilvl w:val="0"/>
          <w:numId w:val="1"/>
        </w:numPr>
        <w:spacing w:before="0" w:after="0"/>
        <w:rPr>
          <w:rFonts w:ascii="Arial" w:hAnsi="Arial"/>
          <w:b/>
          <w:color w:val="CF5B1B"/>
        </w:rPr>
      </w:pPr>
      <w:bookmarkStart w:id="75" w:name="_Toc349720109"/>
      <w:bookmarkStart w:id="76" w:name="_Toc349720402"/>
      <w:bookmarkStart w:id="77" w:name="_Toc349720403"/>
      <w:bookmarkEnd w:id="75"/>
      <w:bookmarkEnd w:id="76"/>
      <w:r>
        <w:rPr>
          <w:rFonts w:ascii="Arial" w:hAnsi="Arial"/>
          <w:b/>
          <w:color w:val="CF5B1B"/>
        </w:rPr>
        <w:t>Pricing Principles</w:t>
      </w:r>
      <w:bookmarkEnd w:id="77"/>
    </w:p>
    <w:p w14:paraId="6014021D" w14:textId="77777777" w:rsidR="00AE2E8F" w:rsidRDefault="00AE2E8F" w:rsidP="00AE2E8F">
      <w:pPr>
        <w:spacing w:before="0" w:after="0"/>
        <w:rPr>
          <w:rFonts w:ascii="Arial" w:hAnsi="Arial"/>
          <w:sz w:val="22"/>
        </w:rPr>
      </w:pPr>
    </w:p>
    <w:p w14:paraId="6014021E" w14:textId="77777777" w:rsidR="00AE2E8F" w:rsidRDefault="00AE2E8F" w:rsidP="00AE2E8F">
      <w:pPr>
        <w:spacing w:before="0" w:after="0"/>
        <w:rPr>
          <w:rFonts w:ascii="Arial" w:hAnsi="Arial"/>
          <w:sz w:val="22"/>
          <w:szCs w:val="22"/>
        </w:rPr>
      </w:pPr>
      <w:r>
        <w:rPr>
          <w:rFonts w:ascii="Arial" w:hAnsi="Arial"/>
          <w:sz w:val="22"/>
          <w:szCs w:val="22"/>
        </w:rPr>
        <w:t xml:space="preserve">Section 2.4.6(1)(c) of the IDD2012 requires Horizon Energy to describe the extent to which its Policy is consistent with the Electricity Authority’s </w:t>
      </w:r>
      <w:r w:rsidRPr="007A7013">
        <w:rPr>
          <w:rFonts w:ascii="Arial" w:hAnsi="Arial"/>
          <w:color w:val="auto"/>
          <w:sz w:val="22"/>
          <w:szCs w:val="24"/>
        </w:rPr>
        <w:t>Distribution Pricing Principles (2010)</w:t>
      </w:r>
      <w:r>
        <w:rPr>
          <w:rFonts w:ascii="Arial" w:hAnsi="Arial"/>
          <w:color w:val="auto"/>
          <w:sz w:val="22"/>
          <w:szCs w:val="24"/>
        </w:rPr>
        <w:t>, as set out as follows</w:t>
      </w:r>
      <w:r>
        <w:rPr>
          <w:rFonts w:ascii="Arial" w:hAnsi="Arial"/>
          <w:sz w:val="22"/>
          <w:szCs w:val="22"/>
        </w:rPr>
        <w:t xml:space="preserve">.  </w:t>
      </w:r>
    </w:p>
    <w:p w14:paraId="6014021F" w14:textId="77777777" w:rsidR="00AE2E8F" w:rsidRPr="00C54C4B" w:rsidRDefault="00AE2E8F" w:rsidP="00AE2E8F">
      <w:pPr>
        <w:spacing w:before="0" w:after="0"/>
        <w:rPr>
          <w:rFonts w:ascii="Arial" w:hAnsi="Arial"/>
          <w:sz w:val="22"/>
          <w:szCs w:val="22"/>
        </w:rPr>
      </w:pPr>
    </w:p>
    <w:p w14:paraId="60140220" w14:textId="77777777" w:rsidR="00AE2E8F" w:rsidRDefault="00AE2E8F" w:rsidP="00AE2E8F">
      <w:pPr>
        <w:pStyle w:val="ListParagraph"/>
        <w:numPr>
          <w:ilvl w:val="0"/>
          <w:numId w:val="5"/>
        </w:numPr>
        <w:autoSpaceDE/>
        <w:autoSpaceDN/>
        <w:adjustRightInd/>
        <w:spacing w:before="0" w:after="0"/>
        <w:ind w:left="720"/>
        <w:contextualSpacing/>
        <w:rPr>
          <w:rFonts w:ascii="Arial" w:hAnsi="Arial"/>
          <w:sz w:val="22"/>
          <w:szCs w:val="22"/>
        </w:rPr>
      </w:pPr>
      <w:r w:rsidRPr="00C54C4B">
        <w:rPr>
          <w:rFonts w:ascii="Arial" w:hAnsi="Arial"/>
          <w:sz w:val="22"/>
          <w:szCs w:val="22"/>
        </w:rPr>
        <w:t>Prices are to signal the economic costs of service provision, by:</w:t>
      </w:r>
    </w:p>
    <w:p w14:paraId="60140221" w14:textId="77777777" w:rsidR="00AE2E8F" w:rsidRPr="00C54C4B" w:rsidRDefault="00AE2E8F" w:rsidP="00AE2E8F">
      <w:pPr>
        <w:pStyle w:val="ListParagraph"/>
        <w:autoSpaceDE/>
        <w:autoSpaceDN/>
        <w:adjustRightInd/>
        <w:spacing w:before="0" w:after="0"/>
        <w:contextualSpacing/>
        <w:rPr>
          <w:rFonts w:ascii="Arial" w:hAnsi="Arial"/>
          <w:sz w:val="22"/>
          <w:szCs w:val="22"/>
        </w:rPr>
      </w:pPr>
    </w:p>
    <w:p w14:paraId="60140222" w14:textId="77777777" w:rsidR="00AE2E8F" w:rsidRPr="00C54C4B" w:rsidRDefault="00AE2E8F" w:rsidP="00AE2E8F">
      <w:pPr>
        <w:pStyle w:val="ListParagraph"/>
        <w:numPr>
          <w:ilvl w:val="1"/>
          <w:numId w:val="5"/>
        </w:numPr>
        <w:autoSpaceDE/>
        <w:autoSpaceDN/>
        <w:adjustRightInd/>
        <w:spacing w:before="0" w:after="0"/>
        <w:ind w:left="1440"/>
        <w:contextualSpacing/>
        <w:rPr>
          <w:rFonts w:ascii="Arial" w:hAnsi="Arial"/>
          <w:sz w:val="22"/>
          <w:szCs w:val="22"/>
        </w:rPr>
      </w:pPr>
      <w:r w:rsidRPr="00C54C4B">
        <w:rPr>
          <w:rFonts w:ascii="Arial" w:hAnsi="Arial"/>
          <w:sz w:val="22"/>
          <w:szCs w:val="22"/>
        </w:rPr>
        <w:t>Being subsidy free (equal to or greater than incremental costs, and less than or equal to stand alone costs) except where subsidies arise from compliance with legislation and/or other regulation;</w:t>
      </w:r>
    </w:p>
    <w:p w14:paraId="60140223" w14:textId="77777777" w:rsidR="00AE2E8F" w:rsidRPr="00C54C4B" w:rsidRDefault="00AE2E8F" w:rsidP="00AE2E8F">
      <w:pPr>
        <w:pStyle w:val="ListParagraph"/>
        <w:numPr>
          <w:ilvl w:val="1"/>
          <w:numId w:val="5"/>
        </w:numPr>
        <w:autoSpaceDE/>
        <w:autoSpaceDN/>
        <w:adjustRightInd/>
        <w:spacing w:before="0" w:after="0"/>
        <w:ind w:left="1440"/>
        <w:contextualSpacing/>
        <w:rPr>
          <w:rFonts w:ascii="Arial" w:hAnsi="Arial"/>
          <w:sz w:val="22"/>
          <w:szCs w:val="22"/>
        </w:rPr>
      </w:pPr>
      <w:r w:rsidRPr="00C54C4B">
        <w:rPr>
          <w:rFonts w:ascii="Arial" w:hAnsi="Arial"/>
          <w:sz w:val="22"/>
          <w:szCs w:val="22"/>
        </w:rPr>
        <w:t>Having regard, to the extent practicable, to the level of available service capacity; and</w:t>
      </w:r>
    </w:p>
    <w:p w14:paraId="60140224" w14:textId="77777777" w:rsidR="00AE2E8F" w:rsidRDefault="00AE2E8F" w:rsidP="00AE2E8F">
      <w:pPr>
        <w:pStyle w:val="ListParagraph"/>
        <w:numPr>
          <w:ilvl w:val="1"/>
          <w:numId w:val="5"/>
        </w:numPr>
        <w:autoSpaceDE/>
        <w:autoSpaceDN/>
        <w:adjustRightInd/>
        <w:spacing w:before="0" w:after="0"/>
        <w:ind w:left="1440"/>
        <w:contextualSpacing/>
        <w:rPr>
          <w:rFonts w:ascii="Arial" w:hAnsi="Arial"/>
          <w:sz w:val="22"/>
          <w:szCs w:val="22"/>
        </w:rPr>
      </w:pPr>
      <w:r w:rsidRPr="00C54C4B">
        <w:rPr>
          <w:rFonts w:ascii="Arial" w:hAnsi="Arial"/>
          <w:sz w:val="22"/>
          <w:szCs w:val="22"/>
        </w:rPr>
        <w:t>Signalling, to the extent practicable, the impact of additional usage on future investment costs.</w:t>
      </w:r>
    </w:p>
    <w:p w14:paraId="60140225" w14:textId="77777777" w:rsidR="00AE2E8F" w:rsidRPr="00C54C4B" w:rsidRDefault="00AE2E8F" w:rsidP="00AE2E8F">
      <w:pPr>
        <w:pStyle w:val="ListParagraph"/>
        <w:autoSpaceDE/>
        <w:autoSpaceDN/>
        <w:adjustRightInd/>
        <w:spacing w:before="0" w:after="0"/>
        <w:ind w:left="1440"/>
        <w:contextualSpacing/>
        <w:rPr>
          <w:rFonts w:ascii="Arial" w:hAnsi="Arial"/>
          <w:sz w:val="22"/>
          <w:szCs w:val="22"/>
        </w:rPr>
      </w:pPr>
    </w:p>
    <w:p w14:paraId="60140226" w14:textId="77777777" w:rsidR="00AE2E8F" w:rsidRDefault="00AE2E8F" w:rsidP="00AE2E8F">
      <w:pPr>
        <w:pStyle w:val="ListParagraph"/>
        <w:numPr>
          <w:ilvl w:val="0"/>
          <w:numId w:val="5"/>
        </w:numPr>
        <w:autoSpaceDE/>
        <w:autoSpaceDN/>
        <w:adjustRightInd/>
        <w:spacing w:before="0" w:after="0"/>
        <w:ind w:left="720"/>
        <w:contextualSpacing/>
        <w:rPr>
          <w:rFonts w:ascii="Arial" w:hAnsi="Arial"/>
          <w:sz w:val="22"/>
          <w:szCs w:val="22"/>
        </w:rPr>
      </w:pPr>
      <w:r w:rsidRPr="00C54C4B">
        <w:rPr>
          <w:rFonts w:ascii="Arial" w:hAnsi="Arial"/>
          <w:sz w:val="22"/>
          <w:szCs w:val="22"/>
        </w:rPr>
        <w:t>Where prices based on ‘efficient’ incremental costs would under-recover allowed revenues, the shortfall should be made up by setting prices in a manner that has regard to consumers’ demand responsiveness, to the extent practicable.</w:t>
      </w:r>
    </w:p>
    <w:p w14:paraId="60140227" w14:textId="77777777" w:rsidR="00AE2E8F" w:rsidRPr="00C54C4B" w:rsidRDefault="00AE2E8F" w:rsidP="00AE2E8F">
      <w:pPr>
        <w:pStyle w:val="ListParagraph"/>
        <w:autoSpaceDE/>
        <w:autoSpaceDN/>
        <w:adjustRightInd/>
        <w:spacing w:before="0" w:after="0"/>
        <w:contextualSpacing/>
        <w:rPr>
          <w:rFonts w:ascii="Arial" w:hAnsi="Arial"/>
          <w:sz w:val="22"/>
          <w:szCs w:val="22"/>
        </w:rPr>
      </w:pPr>
    </w:p>
    <w:p w14:paraId="60140228" w14:textId="77777777" w:rsidR="00AE2E8F" w:rsidRDefault="00AE2E8F" w:rsidP="00AE2E8F">
      <w:pPr>
        <w:pStyle w:val="ListParagraph"/>
        <w:numPr>
          <w:ilvl w:val="0"/>
          <w:numId w:val="5"/>
        </w:numPr>
        <w:autoSpaceDE/>
        <w:autoSpaceDN/>
        <w:adjustRightInd/>
        <w:spacing w:before="0" w:after="0"/>
        <w:ind w:left="720"/>
        <w:contextualSpacing/>
        <w:rPr>
          <w:rFonts w:ascii="Arial" w:hAnsi="Arial"/>
          <w:sz w:val="22"/>
          <w:szCs w:val="22"/>
        </w:rPr>
      </w:pPr>
      <w:r w:rsidRPr="00C54C4B">
        <w:rPr>
          <w:rFonts w:ascii="Arial" w:hAnsi="Arial"/>
          <w:sz w:val="22"/>
          <w:szCs w:val="22"/>
        </w:rPr>
        <w:t>Provided that prices satisfy (a) above, prices should be responsive to the requirement and circumstances of stakeholders in order to:</w:t>
      </w:r>
    </w:p>
    <w:p w14:paraId="60140229" w14:textId="77777777" w:rsidR="00AE2E8F" w:rsidRPr="00C54C4B" w:rsidRDefault="00AE2E8F" w:rsidP="00AE2E8F">
      <w:pPr>
        <w:pStyle w:val="ListParagraph"/>
        <w:autoSpaceDE/>
        <w:autoSpaceDN/>
        <w:adjustRightInd/>
        <w:spacing w:before="0" w:after="0"/>
        <w:contextualSpacing/>
        <w:rPr>
          <w:rFonts w:ascii="Arial" w:hAnsi="Arial"/>
          <w:sz w:val="22"/>
          <w:szCs w:val="22"/>
        </w:rPr>
      </w:pPr>
    </w:p>
    <w:p w14:paraId="6014022A" w14:textId="77777777" w:rsidR="00AE2E8F" w:rsidRPr="00C54C4B" w:rsidRDefault="00AE2E8F" w:rsidP="00AE2E8F">
      <w:pPr>
        <w:pStyle w:val="ListParagraph"/>
        <w:numPr>
          <w:ilvl w:val="1"/>
          <w:numId w:val="5"/>
        </w:numPr>
        <w:autoSpaceDE/>
        <w:autoSpaceDN/>
        <w:adjustRightInd/>
        <w:spacing w:before="0" w:after="0"/>
        <w:ind w:left="1440"/>
        <w:contextualSpacing/>
        <w:rPr>
          <w:rFonts w:ascii="Arial" w:hAnsi="Arial"/>
          <w:sz w:val="22"/>
          <w:szCs w:val="22"/>
        </w:rPr>
      </w:pPr>
      <w:r w:rsidRPr="00C54C4B">
        <w:rPr>
          <w:rFonts w:ascii="Arial" w:hAnsi="Arial"/>
          <w:sz w:val="22"/>
          <w:szCs w:val="22"/>
        </w:rPr>
        <w:t>Discourage uneconomic bypass;</w:t>
      </w:r>
    </w:p>
    <w:p w14:paraId="6014022B" w14:textId="77777777" w:rsidR="00AE2E8F" w:rsidRPr="00C54C4B" w:rsidRDefault="00AE2E8F" w:rsidP="00AE2E8F">
      <w:pPr>
        <w:pStyle w:val="ListParagraph"/>
        <w:numPr>
          <w:ilvl w:val="1"/>
          <w:numId w:val="5"/>
        </w:numPr>
        <w:autoSpaceDE/>
        <w:autoSpaceDN/>
        <w:adjustRightInd/>
        <w:spacing w:before="0" w:after="0"/>
        <w:ind w:left="1440"/>
        <w:contextualSpacing/>
        <w:rPr>
          <w:rFonts w:ascii="Arial" w:hAnsi="Arial"/>
          <w:sz w:val="22"/>
          <w:szCs w:val="22"/>
        </w:rPr>
      </w:pPr>
      <w:r w:rsidRPr="00C54C4B">
        <w:rPr>
          <w:rFonts w:ascii="Arial" w:hAnsi="Arial"/>
          <w:sz w:val="22"/>
          <w:szCs w:val="22"/>
        </w:rPr>
        <w:t>Allow for negotiation to better reflect the economic value of services and enable stakeholders to make price/quality trade-offs or non-standard arrangements for services; and</w:t>
      </w:r>
    </w:p>
    <w:p w14:paraId="6014022C" w14:textId="77777777" w:rsidR="00AE2E8F" w:rsidRDefault="00AE2E8F" w:rsidP="00AE2E8F">
      <w:pPr>
        <w:pStyle w:val="ListParagraph"/>
        <w:numPr>
          <w:ilvl w:val="1"/>
          <w:numId w:val="5"/>
        </w:numPr>
        <w:autoSpaceDE/>
        <w:autoSpaceDN/>
        <w:adjustRightInd/>
        <w:spacing w:before="0" w:after="0"/>
        <w:ind w:left="1440"/>
        <w:contextualSpacing/>
        <w:rPr>
          <w:rFonts w:ascii="Arial" w:hAnsi="Arial"/>
          <w:sz w:val="22"/>
          <w:szCs w:val="22"/>
        </w:rPr>
      </w:pPr>
      <w:r w:rsidRPr="00C54C4B">
        <w:rPr>
          <w:rFonts w:ascii="Arial" w:hAnsi="Arial"/>
          <w:sz w:val="22"/>
          <w:szCs w:val="22"/>
        </w:rPr>
        <w:t>Where network economics warrant, and to the extent practicable, encourage investment in transmission and distribution alternatives (e.g. distributed generation or demand response) and technology innovation.</w:t>
      </w:r>
    </w:p>
    <w:p w14:paraId="6014022D" w14:textId="77777777" w:rsidR="00AE2E8F" w:rsidRPr="00C54C4B" w:rsidRDefault="00AE2E8F" w:rsidP="00AE2E8F">
      <w:pPr>
        <w:pStyle w:val="ListParagraph"/>
        <w:autoSpaceDE/>
        <w:autoSpaceDN/>
        <w:adjustRightInd/>
        <w:spacing w:before="0" w:after="0"/>
        <w:ind w:left="1440"/>
        <w:contextualSpacing/>
        <w:rPr>
          <w:rFonts w:ascii="Arial" w:hAnsi="Arial"/>
          <w:sz w:val="22"/>
          <w:szCs w:val="22"/>
        </w:rPr>
      </w:pPr>
    </w:p>
    <w:p w14:paraId="6014022E" w14:textId="77777777" w:rsidR="00AE2E8F" w:rsidRDefault="00AE2E8F" w:rsidP="00AE2E8F">
      <w:pPr>
        <w:pStyle w:val="ListParagraph"/>
        <w:numPr>
          <w:ilvl w:val="0"/>
          <w:numId w:val="5"/>
        </w:numPr>
        <w:autoSpaceDE/>
        <w:autoSpaceDN/>
        <w:adjustRightInd/>
        <w:spacing w:before="0" w:after="0"/>
        <w:ind w:left="720"/>
        <w:contextualSpacing/>
        <w:rPr>
          <w:rFonts w:ascii="Arial" w:hAnsi="Arial"/>
          <w:sz w:val="22"/>
          <w:szCs w:val="22"/>
        </w:rPr>
      </w:pPr>
      <w:r w:rsidRPr="00C54C4B">
        <w:rPr>
          <w:rFonts w:ascii="Arial" w:hAnsi="Arial"/>
          <w:sz w:val="22"/>
          <w:szCs w:val="22"/>
        </w:rPr>
        <w:t>Development of prices should be transparent, promote price stability and certainty for stakeholders, and changes to prices should have regard to the impact on stakeholders.</w:t>
      </w:r>
    </w:p>
    <w:p w14:paraId="6014022F" w14:textId="77777777" w:rsidR="00AE2E8F" w:rsidRPr="00C54C4B" w:rsidRDefault="00AE2E8F" w:rsidP="00AE2E8F">
      <w:pPr>
        <w:pStyle w:val="ListParagraph"/>
        <w:autoSpaceDE/>
        <w:autoSpaceDN/>
        <w:adjustRightInd/>
        <w:spacing w:before="0" w:after="0"/>
        <w:contextualSpacing/>
        <w:rPr>
          <w:rFonts w:ascii="Arial" w:hAnsi="Arial"/>
          <w:sz w:val="22"/>
          <w:szCs w:val="22"/>
        </w:rPr>
      </w:pPr>
    </w:p>
    <w:p w14:paraId="60140230" w14:textId="77777777" w:rsidR="00AE2E8F" w:rsidRDefault="00AE2E8F" w:rsidP="00AE2E8F">
      <w:pPr>
        <w:pStyle w:val="ListParagraph"/>
        <w:numPr>
          <w:ilvl w:val="0"/>
          <w:numId w:val="5"/>
        </w:numPr>
        <w:autoSpaceDE/>
        <w:autoSpaceDN/>
        <w:adjustRightInd/>
        <w:spacing w:before="0" w:after="0"/>
        <w:ind w:left="720"/>
        <w:contextualSpacing/>
        <w:rPr>
          <w:rFonts w:ascii="Arial" w:hAnsi="Arial"/>
          <w:sz w:val="22"/>
          <w:szCs w:val="22"/>
        </w:rPr>
      </w:pPr>
      <w:r w:rsidRPr="00C54C4B">
        <w:rPr>
          <w:rFonts w:ascii="Arial" w:hAnsi="Arial"/>
          <w:sz w:val="22"/>
          <w:szCs w:val="22"/>
        </w:rPr>
        <w:t>Development of prices should have regard to the impact of transaction costs on retailers, consumers and other stakeholders and should be economically equivalent across retailers.</w:t>
      </w:r>
    </w:p>
    <w:p w14:paraId="60140231" w14:textId="77777777" w:rsidR="00AE2E8F" w:rsidRDefault="00AE2E8F" w:rsidP="00AE2E8F">
      <w:pPr>
        <w:pStyle w:val="ListParagraph"/>
        <w:autoSpaceDE/>
        <w:autoSpaceDN/>
        <w:adjustRightInd/>
        <w:spacing w:before="0" w:after="0"/>
        <w:contextualSpacing/>
        <w:rPr>
          <w:rFonts w:ascii="Arial" w:hAnsi="Arial"/>
          <w:sz w:val="22"/>
          <w:szCs w:val="22"/>
        </w:rPr>
      </w:pPr>
    </w:p>
    <w:p w14:paraId="60140232" w14:textId="77777777" w:rsidR="00AE2E8F" w:rsidRDefault="00AE2E8F" w:rsidP="00AE2E8F">
      <w:pPr>
        <w:spacing w:before="0" w:after="0"/>
        <w:rPr>
          <w:rFonts w:ascii="Arial" w:hAnsi="Arial"/>
          <w:sz w:val="22"/>
          <w:szCs w:val="22"/>
        </w:rPr>
      </w:pPr>
      <w:r w:rsidRPr="00004885">
        <w:rPr>
          <w:rFonts w:ascii="Arial" w:hAnsi="Arial"/>
          <w:sz w:val="22"/>
          <w:szCs w:val="22"/>
        </w:rPr>
        <w:t>Horizon Energy has</w:t>
      </w:r>
      <w:r w:rsidRPr="002C499F">
        <w:rPr>
          <w:rFonts w:ascii="Arial" w:hAnsi="Arial"/>
          <w:sz w:val="22"/>
          <w:szCs w:val="22"/>
        </w:rPr>
        <w:t xml:space="preserve"> considered the relevance of each of these principles in developing the Policy, and considers it is consistent with the pricing principles in the following ways:</w:t>
      </w:r>
    </w:p>
    <w:p w14:paraId="60140233" w14:textId="77777777" w:rsidR="00AE2E8F" w:rsidRPr="00004885" w:rsidRDefault="00AE2E8F" w:rsidP="00AE2E8F">
      <w:pPr>
        <w:spacing w:before="0" w:after="0"/>
        <w:rPr>
          <w:rFonts w:ascii="Arial" w:hAnsi="Arial"/>
          <w:sz w:val="22"/>
          <w:szCs w:val="22"/>
        </w:rPr>
      </w:pPr>
    </w:p>
    <w:p w14:paraId="60140234" w14:textId="77777777" w:rsidR="00AE2E8F" w:rsidRDefault="00AE2E8F" w:rsidP="00AE2E8F">
      <w:pPr>
        <w:pStyle w:val="ListParagraph"/>
        <w:numPr>
          <w:ilvl w:val="0"/>
          <w:numId w:val="8"/>
        </w:numPr>
        <w:spacing w:before="0" w:after="0"/>
        <w:rPr>
          <w:rFonts w:ascii="Arial" w:hAnsi="Arial"/>
          <w:sz w:val="22"/>
          <w:szCs w:val="22"/>
        </w:rPr>
      </w:pPr>
      <w:r w:rsidRPr="005848DB">
        <w:rPr>
          <w:rFonts w:ascii="Arial" w:hAnsi="Arial"/>
          <w:sz w:val="22"/>
          <w:szCs w:val="22"/>
        </w:rPr>
        <w:t>Capital contributions seek to recover incremental capital costs associated with connecting a consumer to the network, including the full cost of dedicated connection assets as well as a contribution to upstream reinforcement costs. Capital contributions are likely to be less than stand-alone cost given they only seek to recover incremental capital costs. That is, they do not recover administration, operations or maintenance expenditure or costs associated with the existing network assets, which are recovered in distribution prices. The reapportionment of capital contributions to the original consumer on connection of another consumer to the original assets also ensures that contributions are less than incremental cost and greater than stand-alone cost over time.</w:t>
      </w:r>
    </w:p>
    <w:p w14:paraId="60140235" w14:textId="77777777" w:rsidR="00AE2E8F" w:rsidRPr="005848DB" w:rsidRDefault="00AE2E8F" w:rsidP="00AE2E8F">
      <w:pPr>
        <w:pStyle w:val="ListParagraph"/>
        <w:spacing w:before="0" w:after="0"/>
        <w:ind w:left="828"/>
        <w:rPr>
          <w:rFonts w:ascii="Arial" w:hAnsi="Arial"/>
          <w:sz w:val="22"/>
          <w:szCs w:val="22"/>
        </w:rPr>
      </w:pPr>
    </w:p>
    <w:p w14:paraId="60140236" w14:textId="77777777" w:rsidR="00AE2E8F" w:rsidRPr="001234ED" w:rsidRDefault="00AE2E8F" w:rsidP="00AE2E8F">
      <w:pPr>
        <w:pStyle w:val="ListParagraph"/>
        <w:numPr>
          <w:ilvl w:val="0"/>
          <w:numId w:val="8"/>
        </w:numPr>
        <w:spacing w:before="0" w:after="0"/>
        <w:rPr>
          <w:rFonts w:ascii="Arial" w:hAnsi="Arial"/>
          <w:sz w:val="22"/>
          <w:szCs w:val="22"/>
        </w:rPr>
      </w:pPr>
      <w:r w:rsidRPr="001234ED">
        <w:rPr>
          <w:rFonts w:ascii="Arial" w:hAnsi="Arial"/>
          <w:sz w:val="22"/>
          <w:szCs w:val="22"/>
        </w:rPr>
        <w:t xml:space="preserve">The level of available service capacity, as well as the impact of additional usage on investment costs, are both signalled upfront in capital contributions. The Direct Capital Contribution signals the cost of dedicated connection assets of a certain capacity specification (e.g. in relation to the capacity of dedicated transformers and fuses installed </w:t>
      </w:r>
      <w:r w:rsidRPr="001234ED">
        <w:rPr>
          <w:rFonts w:ascii="Arial" w:hAnsi="Arial"/>
          <w:sz w:val="22"/>
          <w:szCs w:val="22"/>
        </w:rPr>
        <w:lastRenderedPageBreak/>
        <w:t>at the customer’s premises). Whereas the Infrastructure Development Contribution, signals</w:t>
      </w:r>
      <w:r w:rsidR="001234ED" w:rsidRPr="001234ED">
        <w:rPr>
          <w:rFonts w:ascii="Arial" w:hAnsi="Arial"/>
          <w:sz w:val="22"/>
          <w:szCs w:val="22"/>
        </w:rPr>
        <w:t xml:space="preserve"> </w:t>
      </w:r>
      <w:r w:rsidRPr="001234ED">
        <w:rPr>
          <w:rFonts w:ascii="Arial" w:hAnsi="Arial"/>
          <w:sz w:val="22"/>
          <w:szCs w:val="22"/>
        </w:rPr>
        <w:t>that upstream capacity is finite and seeks a contribution for future investments in network reinforcement.</w:t>
      </w:r>
    </w:p>
    <w:p w14:paraId="60140237" w14:textId="77777777" w:rsidR="00AE2E8F" w:rsidRPr="005848DB" w:rsidRDefault="00AE2E8F" w:rsidP="00AE2E8F">
      <w:pPr>
        <w:pStyle w:val="ListParagraph"/>
        <w:spacing w:before="0" w:after="0"/>
        <w:ind w:left="828"/>
        <w:rPr>
          <w:rFonts w:ascii="Arial" w:hAnsi="Arial"/>
          <w:sz w:val="22"/>
          <w:szCs w:val="22"/>
        </w:rPr>
      </w:pPr>
    </w:p>
    <w:p w14:paraId="60140238" w14:textId="77777777" w:rsidR="00AE2E8F" w:rsidRDefault="00AE2E8F" w:rsidP="00AE2E8F">
      <w:pPr>
        <w:pStyle w:val="ListParagraph"/>
        <w:numPr>
          <w:ilvl w:val="0"/>
          <w:numId w:val="8"/>
        </w:numPr>
        <w:spacing w:before="0" w:after="0"/>
        <w:rPr>
          <w:rFonts w:ascii="Arial" w:hAnsi="Arial"/>
          <w:sz w:val="22"/>
          <w:szCs w:val="22"/>
        </w:rPr>
      </w:pPr>
      <w:r w:rsidRPr="005848DB">
        <w:rPr>
          <w:rFonts w:ascii="Arial" w:hAnsi="Arial"/>
          <w:sz w:val="22"/>
          <w:szCs w:val="22"/>
        </w:rPr>
        <w:t>While capital contributions do not explicitly recognise consumer demand responsiveness, they do provide a price for connection to the network which consumers may accept at their election.</w:t>
      </w:r>
    </w:p>
    <w:p w14:paraId="60140239" w14:textId="77777777" w:rsidR="00AE2E8F" w:rsidRPr="00E45BD4" w:rsidRDefault="00AE2E8F" w:rsidP="00AE2E8F">
      <w:pPr>
        <w:spacing w:before="0" w:after="0"/>
        <w:rPr>
          <w:rFonts w:ascii="Arial" w:hAnsi="Arial"/>
          <w:sz w:val="22"/>
          <w:szCs w:val="22"/>
        </w:rPr>
      </w:pPr>
    </w:p>
    <w:p w14:paraId="6014023A" w14:textId="77777777" w:rsidR="00AE2E8F" w:rsidRDefault="00AE2E8F" w:rsidP="00AE2E8F">
      <w:pPr>
        <w:pStyle w:val="ListParagraph"/>
        <w:numPr>
          <w:ilvl w:val="0"/>
          <w:numId w:val="8"/>
        </w:numPr>
        <w:spacing w:before="0" w:after="0"/>
        <w:rPr>
          <w:rFonts w:ascii="Arial" w:hAnsi="Arial"/>
          <w:sz w:val="22"/>
          <w:szCs w:val="22"/>
        </w:rPr>
      </w:pPr>
      <w:r w:rsidRPr="005848DB">
        <w:rPr>
          <w:rFonts w:ascii="Arial" w:hAnsi="Arial"/>
          <w:sz w:val="22"/>
          <w:szCs w:val="22"/>
        </w:rPr>
        <w:t xml:space="preserve">The capital contributions process also allows bypass issues and negotiation of price and quality trade-offs to be resolved prior to connection.  Higher quality service, which is usually delivered through installation of specialist equipment (i.e. voltage regulators) or network redundancy (multiple circuit connections), is </w:t>
      </w:r>
      <w:r>
        <w:rPr>
          <w:rFonts w:ascii="Arial" w:hAnsi="Arial"/>
          <w:sz w:val="22"/>
          <w:szCs w:val="22"/>
        </w:rPr>
        <w:t>priced</w:t>
      </w:r>
      <w:r w:rsidRPr="005848DB">
        <w:rPr>
          <w:rFonts w:ascii="Arial" w:hAnsi="Arial"/>
          <w:sz w:val="22"/>
          <w:szCs w:val="22"/>
        </w:rPr>
        <w:t xml:space="preserve"> into the capital contribution.</w:t>
      </w:r>
    </w:p>
    <w:p w14:paraId="6014023B" w14:textId="77777777" w:rsidR="00AE2E8F" w:rsidRPr="005848DB" w:rsidRDefault="00AE2E8F" w:rsidP="00AE2E8F">
      <w:pPr>
        <w:pStyle w:val="ListParagraph"/>
        <w:spacing w:before="0" w:after="0"/>
        <w:ind w:left="828"/>
        <w:rPr>
          <w:rFonts w:ascii="Arial" w:hAnsi="Arial"/>
          <w:sz w:val="22"/>
          <w:szCs w:val="22"/>
        </w:rPr>
      </w:pPr>
      <w:r w:rsidRPr="005848DB">
        <w:rPr>
          <w:rFonts w:ascii="Arial" w:hAnsi="Arial"/>
          <w:sz w:val="22"/>
          <w:szCs w:val="22"/>
        </w:rPr>
        <w:t xml:space="preserve"> </w:t>
      </w:r>
    </w:p>
    <w:p w14:paraId="6014023C" w14:textId="77777777" w:rsidR="00AE2E8F" w:rsidRPr="00004885" w:rsidRDefault="00AE2E8F" w:rsidP="00AE2E8F">
      <w:pPr>
        <w:pStyle w:val="ListParagraph"/>
        <w:numPr>
          <w:ilvl w:val="0"/>
          <w:numId w:val="8"/>
        </w:numPr>
        <w:spacing w:before="0" w:after="0"/>
        <w:rPr>
          <w:rFonts w:ascii="Arial" w:hAnsi="Arial"/>
          <w:sz w:val="22"/>
          <w:szCs w:val="22"/>
        </w:rPr>
      </w:pPr>
      <w:r w:rsidRPr="005848DB">
        <w:rPr>
          <w:rFonts w:ascii="Arial" w:hAnsi="Arial"/>
          <w:sz w:val="22"/>
          <w:szCs w:val="22"/>
        </w:rPr>
        <w:t xml:space="preserve">The Policy applies to all technology-types connected to Horizon Energy’s network, subject to our network connection and operations standards. Horizon Energy encourages uptake of distributed generation as part of its distribution pricing methodology by not charging for distribution prices. Avoided transmission payments are also made in certain circumstances. </w:t>
      </w:r>
    </w:p>
    <w:p w14:paraId="6014023D" w14:textId="77777777" w:rsidR="00AE2E8F" w:rsidRPr="005848DB" w:rsidRDefault="00AE2E8F" w:rsidP="00AE2E8F">
      <w:pPr>
        <w:pStyle w:val="ListParagraph"/>
        <w:spacing w:before="0" w:after="0"/>
        <w:ind w:left="828"/>
        <w:rPr>
          <w:rFonts w:ascii="Arial" w:hAnsi="Arial"/>
          <w:b/>
          <w:color w:val="auto"/>
          <w:sz w:val="22"/>
          <w:szCs w:val="32"/>
        </w:rPr>
      </w:pPr>
    </w:p>
    <w:p w14:paraId="6014023E" w14:textId="77777777" w:rsidR="00AE2E8F" w:rsidRPr="005848DB" w:rsidRDefault="00AE2E8F" w:rsidP="00AE2E8F">
      <w:pPr>
        <w:pStyle w:val="ListParagraph"/>
        <w:numPr>
          <w:ilvl w:val="0"/>
          <w:numId w:val="8"/>
        </w:numPr>
        <w:spacing w:before="0" w:after="0"/>
        <w:rPr>
          <w:rFonts w:ascii="Arial" w:hAnsi="Arial"/>
          <w:b/>
          <w:color w:val="auto"/>
          <w:sz w:val="22"/>
          <w:szCs w:val="32"/>
        </w:rPr>
      </w:pPr>
      <w:r w:rsidRPr="005848DB">
        <w:rPr>
          <w:rFonts w:ascii="Arial" w:hAnsi="Arial"/>
          <w:sz w:val="22"/>
          <w:szCs w:val="22"/>
        </w:rPr>
        <w:t>We consider that the Policy transparently sets out the criteria and methodology for charging of capital contributions. Changes to this policy are set out in the next section. Capital Contributions are only recovered once for a new connection, so price change issues are not relevant. Similarly, capital contributions are charged to the consumer so are not relevant to retailers.</w:t>
      </w:r>
    </w:p>
    <w:p w14:paraId="6014023F" w14:textId="77777777" w:rsidR="00AE2E8F" w:rsidRDefault="00AE2E8F" w:rsidP="00AE2E8F">
      <w:pPr>
        <w:spacing w:before="0" w:after="0"/>
        <w:rPr>
          <w:rFonts w:ascii="Arial" w:hAnsi="Arial"/>
          <w:b/>
          <w:color w:val="auto"/>
          <w:sz w:val="22"/>
          <w:szCs w:val="32"/>
        </w:rPr>
      </w:pPr>
    </w:p>
    <w:p w14:paraId="60140240" w14:textId="77777777" w:rsidR="00AE2E8F" w:rsidRPr="00DA6460" w:rsidRDefault="00AE2E8F" w:rsidP="00AE2E8F">
      <w:pPr>
        <w:pStyle w:val="Heading2"/>
        <w:numPr>
          <w:ilvl w:val="0"/>
          <w:numId w:val="1"/>
        </w:numPr>
        <w:spacing w:before="0" w:after="0"/>
        <w:rPr>
          <w:rFonts w:ascii="Arial" w:hAnsi="Arial"/>
          <w:b/>
          <w:color w:val="CF5B1B"/>
        </w:rPr>
      </w:pPr>
      <w:bookmarkStart w:id="78" w:name="_Toc349720404"/>
      <w:r>
        <w:rPr>
          <w:rFonts w:ascii="Arial" w:hAnsi="Arial"/>
          <w:b/>
          <w:color w:val="CF5B1B"/>
        </w:rPr>
        <w:t>Queries and Complaints</w:t>
      </w:r>
      <w:bookmarkEnd w:id="78"/>
    </w:p>
    <w:p w14:paraId="60140241" w14:textId="77777777" w:rsidR="00AE2E8F" w:rsidRDefault="00AE2E8F" w:rsidP="00AE2E8F">
      <w:pPr>
        <w:spacing w:before="0" w:after="0"/>
        <w:rPr>
          <w:rFonts w:ascii="Arial" w:hAnsi="Arial"/>
          <w:b/>
          <w:color w:val="auto"/>
          <w:sz w:val="22"/>
          <w:szCs w:val="32"/>
        </w:rPr>
      </w:pPr>
    </w:p>
    <w:p w14:paraId="60140242" w14:textId="77777777" w:rsidR="00AE2E8F" w:rsidRPr="005848DB" w:rsidRDefault="00AE2E8F" w:rsidP="00AE2E8F">
      <w:pPr>
        <w:spacing w:before="0" w:after="0"/>
        <w:rPr>
          <w:rFonts w:ascii="Arial" w:hAnsi="Arial"/>
          <w:sz w:val="22"/>
          <w:szCs w:val="22"/>
        </w:rPr>
      </w:pPr>
      <w:r w:rsidRPr="005848DB">
        <w:rPr>
          <w:rFonts w:ascii="Arial" w:hAnsi="Arial"/>
          <w:sz w:val="22"/>
          <w:szCs w:val="22"/>
        </w:rPr>
        <w:t xml:space="preserve">If customers have a query or complaint about our service, they should contact us in the first instance.  Horizon Energy’s in-house complaints handling process is confidential and free to use. For more information about our in-house complaints handling process, visit </w:t>
      </w:r>
      <w:r w:rsidRPr="005848DB">
        <w:rPr>
          <w:rFonts w:ascii="Arial" w:hAnsi="Arial"/>
        </w:rPr>
        <w:t>www.horizonenergy.net.nz</w:t>
      </w:r>
      <w:r w:rsidRPr="005848DB">
        <w:rPr>
          <w:rFonts w:ascii="Arial" w:hAnsi="Arial"/>
          <w:sz w:val="22"/>
          <w:szCs w:val="22"/>
        </w:rPr>
        <w:t>.</w:t>
      </w:r>
    </w:p>
    <w:p w14:paraId="60140243" w14:textId="77777777" w:rsidR="00AE2E8F" w:rsidRPr="005848DB" w:rsidRDefault="00AE2E8F" w:rsidP="00AE2E8F">
      <w:pPr>
        <w:spacing w:before="0" w:after="0"/>
        <w:rPr>
          <w:rFonts w:ascii="Arial" w:hAnsi="Arial"/>
          <w:sz w:val="22"/>
          <w:szCs w:val="22"/>
        </w:rPr>
      </w:pPr>
    </w:p>
    <w:p w14:paraId="60140244" w14:textId="77777777" w:rsidR="00AE2E8F" w:rsidRPr="005848DB" w:rsidRDefault="00AE2E8F" w:rsidP="00AE2E8F">
      <w:pPr>
        <w:spacing w:before="0" w:after="0"/>
        <w:rPr>
          <w:rFonts w:ascii="Arial" w:hAnsi="Arial"/>
          <w:sz w:val="22"/>
          <w:szCs w:val="22"/>
        </w:rPr>
      </w:pPr>
      <w:r w:rsidRPr="005848DB">
        <w:rPr>
          <w:rFonts w:ascii="Arial" w:hAnsi="Arial"/>
          <w:sz w:val="22"/>
          <w:szCs w:val="22"/>
        </w:rPr>
        <w:t>Horizon Energy is a member of the Electricity and Gas Complaints Commissioner Scheme (“EGCC”).  The EGCC Scheme is free and independent.  If customers are dissatisfied with the outcome of a complaint, or if we have not resolved your complaint within twenty (20) working days, they have the option of contacting the Electricity and Gas Complaints Commissioner on 0800 22 33 40</w:t>
      </w:r>
      <w:r>
        <w:rPr>
          <w:rFonts w:ascii="Arial" w:hAnsi="Arial"/>
          <w:sz w:val="22"/>
          <w:szCs w:val="22"/>
        </w:rPr>
        <w:t xml:space="preserve"> or</w:t>
      </w:r>
      <w:r w:rsidRPr="005848DB">
        <w:rPr>
          <w:rFonts w:ascii="Arial" w:hAnsi="Arial"/>
          <w:sz w:val="22"/>
          <w:szCs w:val="22"/>
        </w:rPr>
        <w:t xml:space="preserve"> </w:t>
      </w:r>
      <w:r w:rsidRPr="005848DB">
        <w:rPr>
          <w:rFonts w:ascii="Arial" w:hAnsi="Arial"/>
        </w:rPr>
        <w:t>www.egcomplaints.co.nz</w:t>
      </w:r>
      <w:r w:rsidRPr="005848DB">
        <w:rPr>
          <w:rFonts w:ascii="Arial" w:hAnsi="Arial"/>
          <w:sz w:val="22"/>
          <w:szCs w:val="22"/>
        </w:rPr>
        <w:t>.</w:t>
      </w:r>
    </w:p>
    <w:p w14:paraId="60140245" w14:textId="77777777" w:rsidR="00AE2E8F" w:rsidRDefault="00AE2E8F" w:rsidP="00AE2E8F">
      <w:pPr>
        <w:spacing w:before="0" w:after="0"/>
        <w:rPr>
          <w:rFonts w:ascii="Arial" w:hAnsi="Arial"/>
          <w:b/>
          <w:color w:val="auto"/>
          <w:sz w:val="22"/>
          <w:szCs w:val="32"/>
        </w:rPr>
      </w:pPr>
    </w:p>
    <w:p w14:paraId="60140246" w14:textId="77777777" w:rsidR="00AE2E8F" w:rsidRPr="00DA6460" w:rsidRDefault="00AE2E8F" w:rsidP="00AE2E8F">
      <w:pPr>
        <w:pStyle w:val="Heading2"/>
        <w:numPr>
          <w:ilvl w:val="0"/>
          <w:numId w:val="1"/>
        </w:numPr>
        <w:spacing w:before="0" w:after="0"/>
        <w:rPr>
          <w:rFonts w:ascii="Arial" w:hAnsi="Arial"/>
          <w:b/>
          <w:color w:val="CF5B1B"/>
        </w:rPr>
      </w:pPr>
      <w:bookmarkStart w:id="79" w:name="_Toc349720405"/>
      <w:r w:rsidRPr="00DA6460">
        <w:rPr>
          <w:rFonts w:ascii="Arial" w:hAnsi="Arial"/>
          <w:b/>
          <w:color w:val="CF5B1B"/>
        </w:rPr>
        <w:t>Amendment Record</w:t>
      </w:r>
      <w:bookmarkEnd w:id="59"/>
      <w:bookmarkEnd w:id="60"/>
      <w:bookmarkEnd w:id="61"/>
      <w:bookmarkEnd w:id="62"/>
      <w:bookmarkEnd w:id="63"/>
      <w:bookmarkEnd w:id="79"/>
    </w:p>
    <w:p w14:paraId="60140247" w14:textId="77777777" w:rsidR="00AE2E8F" w:rsidRPr="00BD6066" w:rsidRDefault="00AE2E8F" w:rsidP="00AE2E8F">
      <w:pPr>
        <w:spacing w:before="0" w:after="0"/>
        <w:rPr>
          <w:rFonts w:ascii="Arial" w:hAnsi="Arial"/>
          <w:b/>
          <w:color w:val="auto"/>
          <w:sz w:val="22"/>
          <w:szCs w:val="26"/>
        </w:rPr>
      </w:pPr>
    </w:p>
    <w:tbl>
      <w:tblPr>
        <w:tblStyle w:val="TableGrid"/>
        <w:tblW w:w="0" w:type="auto"/>
        <w:tblLook w:val="04A0" w:firstRow="1" w:lastRow="0" w:firstColumn="1" w:lastColumn="0" w:noHBand="0" w:noVBand="1"/>
      </w:tblPr>
      <w:tblGrid>
        <w:gridCol w:w="3303"/>
        <w:gridCol w:w="3304"/>
        <w:gridCol w:w="3304"/>
      </w:tblGrid>
      <w:tr w:rsidR="00AE2E8F" w14:paraId="6014024B" w14:textId="77777777" w:rsidTr="00F065AE">
        <w:tc>
          <w:tcPr>
            <w:tcW w:w="3303" w:type="dxa"/>
            <w:shd w:val="clear" w:color="auto" w:fill="D9D9D9" w:themeFill="background1" w:themeFillShade="D9"/>
          </w:tcPr>
          <w:p w14:paraId="60140248" w14:textId="77777777" w:rsidR="00AE2E8F" w:rsidRPr="00BD6066" w:rsidRDefault="00AE2E8F" w:rsidP="00F065AE">
            <w:pPr>
              <w:spacing w:after="0"/>
              <w:rPr>
                <w:rFonts w:ascii="Arial" w:hAnsi="Arial"/>
                <w:b/>
                <w:color w:val="auto"/>
                <w:sz w:val="22"/>
                <w:szCs w:val="26"/>
              </w:rPr>
            </w:pPr>
            <w:r w:rsidRPr="00BD6066">
              <w:rPr>
                <w:rFonts w:ascii="Arial" w:hAnsi="Arial"/>
                <w:b/>
                <w:color w:val="auto"/>
                <w:sz w:val="22"/>
                <w:szCs w:val="26"/>
              </w:rPr>
              <w:t>Page N</w:t>
            </w:r>
            <w:r>
              <w:rPr>
                <w:rFonts w:ascii="Arial" w:hAnsi="Arial"/>
                <w:b/>
                <w:color w:val="auto"/>
                <w:sz w:val="22"/>
                <w:szCs w:val="26"/>
              </w:rPr>
              <w:t>umber(s)</w:t>
            </w:r>
          </w:p>
        </w:tc>
        <w:tc>
          <w:tcPr>
            <w:tcW w:w="3304" w:type="dxa"/>
            <w:shd w:val="clear" w:color="auto" w:fill="D9D9D9" w:themeFill="background1" w:themeFillShade="D9"/>
          </w:tcPr>
          <w:p w14:paraId="60140249" w14:textId="77777777" w:rsidR="00AE2E8F" w:rsidRPr="00BD6066" w:rsidRDefault="00AE2E8F" w:rsidP="00F065AE">
            <w:pPr>
              <w:spacing w:after="0"/>
              <w:rPr>
                <w:rFonts w:ascii="Arial" w:hAnsi="Arial"/>
                <w:b/>
                <w:color w:val="auto"/>
                <w:sz w:val="22"/>
                <w:szCs w:val="26"/>
              </w:rPr>
            </w:pPr>
            <w:r w:rsidRPr="00BD6066">
              <w:rPr>
                <w:rFonts w:ascii="Arial" w:hAnsi="Arial"/>
                <w:b/>
                <w:color w:val="auto"/>
                <w:sz w:val="22"/>
                <w:szCs w:val="26"/>
              </w:rPr>
              <w:t>Context</w:t>
            </w:r>
          </w:p>
        </w:tc>
        <w:tc>
          <w:tcPr>
            <w:tcW w:w="3304" w:type="dxa"/>
            <w:shd w:val="clear" w:color="auto" w:fill="D9D9D9" w:themeFill="background1" w:themeFillShade="D9"/>
          </w:tcPr>
          <w:p w14:paraId="6014024A" w14:textId="77777777" w:rsidR="00AE2E8F" w:rsidRPr="00BD6066" w:rsidRDefault="00AE2E8F" w:rsidP="00F065AE">
            <w:pPr>
              <w:spacing w:after="0"/>
              <w:rPr>
                <w:rFonts w:ascii="Arial" w:hAnsi="Arial"/>
                <w:b/>
                <w:color w:val="auto"/>
                <w:sz w:val="22"/>
                <w:szCs w:val="26"/>
              </w:rPr>
            </w:pPr>
            <w:r w:rsidRPr="00BD6066">
              <w:rPr>
                <w:rFonts w:ascii="Arial" w:hAnsi="Arial"/>
                <w:b/>
                <w:color w:val="auto"/>
                <w:sz w:val="22"/>
                <w:szCs w:val="26"/>
              </w:rPr>
              <w:t>Date</w:t>
            </w:r>
          </w:p>
        </w:tc>
      </w:tr>
      <w:tr w:rsidR="00AE2E8F" w14:paraId="6014024F" w14:textId="77777777" w:rsidTr="00F065AE">
        <w:tc>
          <w:tcPr>
            <w:tcW w:w="3303" w:type="dxa"/>
          </w:tcPr>
          <w:p w14:paraId="6014024C" w14:textId="77777777" w:rsidR="00AE2E8F" w:rsidRPr="000C7F25" w:rsidRDefault="00AE2E8F" w:rsidP="00F065AE">
            <w:pPr>
              <w:spacing w:after="0"/>
              <w:rPr>
                <w:rFonts w:ascii="Arial" w:hAnsi="Arial"/>
                <w:color w:val="auto"/>
                <w:sz w:val="22"/>
                <w:szCs w:val="26"/>
              </w:rPr>
            </w:pPr>
            <w:r>
              <w:rPr>
                <w:rFonts w:ascii="Arial" w:hAnsi="Arial"/>
                <w:color w:val="auto"/>
                <w:sz w:val="22"/>
                <w:szCs w:val="26"/>
              </w:rPr>
              <w:t>10</w:t>
            </w:r>
          </w:p>
        </w:tc>
        <w:tc>
          <w:tcPr>
            <w:tcW w:w="3304" w:type="dxa"/>
          </w:tcPr>
          <w:p w14:paraId="6014024D" w14:textId="77777777" w:rsidR="00AE2E8F" w:rsidRPr="000C7F25" w:rsidRDefault="00AE2E8F" w:rsidP="00F065AE">
            <w:pPr>
              <w:spacing w:after="0"/>
              <w:rPr>
                <w:rFonts w:ascii="Arial" w:hAnsi="Arial"/>
                <w:color w:val="auto"/>
                <w:sz w:val="22"/>
                <w:szCs w:val="26"/>
              </w:rPr>
            </w:pPr>
            <w:r w:rsidRPr="000C7F25">
              <w:rPr>
                <w:rFonts w:ascii="Arial" w:hAnsi="Arial"/>
                <w:color w:val="auto"/>
                <w:sz w:val="22"/>
                <w:szCs w:val="26"/>
              </w:rPr>
              <w:t xml:space="preserve">Addition of </w:t>
            </w:r>
            <w:r>
              <w:rPr>
                <w:rFonts w:ascii="Arial" w:hAnsi="Arial"/>
                <w:color w:val="auto"/>
                <w:sz w:val="22"/>
                <w:szCs w:val="26"/>
              </w:rPr>
              <w:t>section</w:t>
            </w:r>
            <w:r w:rsidRPr="000C7F25">
              <w:rPr>
                <w:rFonts w:ascii="Arial" w:hAnsi="Arial"/>
                <w:color w:val="auto"/>
                <w:sz w:val="22"/>
                <w:szCs w:val="26"/>
              </w:rPr>
              <w:t xml:space="preserve"> </w:t>
            </w:r>
            <w:r>
              <w:rPr>
                <w:rFonts w:ascii="Arial" w:hAnsi="Arial"/>
                <w:color w:val="auto"/>
                <w:sz w:val="22"/>
                <w:szCs w:val="26"/>
              </w:rPr>
              <w:t>9</w:t>
            </w:r>
            <w:r w:rsidRPr="000C7F25">
              <w:rPr>
                <w:rFonts w:ascii="Arial" w:hAnsi="Arial"/>
                <w:color w:val="auto"/>
                <w:sz w:val="22"/>
                <w:szCs w:val="26"/>
              </w:rPr>
              <w:t>, Queries and Complain</w:t>
            </w:r>
            <w:r>
              <w:rPr>
                <w:rFonts w:ascii="Arial" w:hAnsi="Arial"/>
                <w:color w:val="auto"/>
                <w:sz w:val="22"/>
                <w:szCs w:val="26"/>
              </w:rPr>
              <w:t>t</w:t>
            </w:r>
            <w:r w:rsidRPr="000C7F25">
              <w:rPr>
                <w:rFonts w:ascii="Arial" w:hAnsi="Arial"/>
                <w:color w:val="auto"/>
                <w:sz w:val="22"/>
                <w:szCs w:val="26"/>
              </w:rPr>
              <w:t>s</w:t>
            </w:r>
          </w:p>
        </w:tc>
        <w:tc>
          <w:tcPr>
            <w:tcW w:w="3304" w:type="dxa"/>
          </w:tcPr>
          <w:p w14:paraId="6014024E" w14:textId="77777777" w:rsidR="00AE2E8F" w:rsidRPr="000C7F25" w:rsidRDefault="00AE2E8F" w:rsidP="00F065AE">
            <w:pPr>
              <w:spacing w:after="0"/>
              <w:rPr>
                <w:rFonts w:ascii="Arial" w:hAnsi="Arial"/>
                <w:color w:val="auto"/>
                <w:sz w:val="22"/>
                <w:szCs w:val="26"/>
              </w:rPr>
            </w:pPr>
            <w:r w:rsidRPr="000C7F25">
              <w:rPr>
                <w:rFonts w:ascii="Arial" w:hAnsi="Arial"/>
                <w:color w:val="auto"/>
                <w:sz w:val="22"/>
                <w:szCs w:val="26"/>
              </w:rPr>
              <w:t>21 November 2012</w:t>
            </w:r>
          </w:p>
        </w:tc>
      </w:tr>
      <w:tr w:rsidR="00AE2E8F" w14:paraId="60140253" w14:textId="77777777" w:rsidTr="00F065AE">
        <w:tc>
          <w:tcPr>
            <w:tcW w:w="3303" w:type="dxa"/>
          </w:tcPr>
          <w:p w14:paraId="60140250" w14:textId="77777777" w:rsidR="00AE2E8F" w:rsidRPr="000C7F25" w:rsidRDefault="00AE2E8F" w:rsidP="00F065AE">
            <w:pPr>
              <w:spacing w:after="0"/>
              <w:rPr>
                <w:rFonts w:ascii="Arial" w:hAnsi="Arial"/>
                <w:color w:val="auto"/>
                <w:sz w:val="22"/>
                <w:szCs w:val="26"/>
              </w:rPr>
            </w:pPr>
            <w:r>
              <w:rPr>
                <w:rFonts w:ascii="Arial" w:hAnsi="Arial"/>
                <w:color w:val="auto"/>
                <w:sz w:val="22"/>
                <w:szCs w:val="26"/>
              </w:rPr>
              <w:t>Entire document</w:t>
            </w:r>
          </w:p>
        </w:tc>
        <w:tc>
          <w:tcPr>
            <w:tcW w:w="3304" w:type="dxa"/>
          </w:tcPr>
          <w:p w14:paraId="60140251" w14:textId="77777777" w:rsidR="00AE2E8F" w:rsidRPr="000C7F25" w:rsidRDefault="00AE2E8F" w:rsidP="00F065AE">
            <w:pPr>
              <w:spacing w:after="0"/>
              <w:rPr>
                <w:rFonts w:ascii="Arial" w:hAnsi="Arial"/>
                <w:color w:val="auto"/>
                <w:sz w:val="22"/>
                <w:szCs w:val="26"/>
              </w:rPr>
            </w:pPr>
            <w:r w:rsidRPr="000C7F25">
              <w:rPr>
                <w:rFonts w:ascii="Arial" w:hAnsi="Arial"/>
                <w:color w:val="auto"/>
                <w:sz w:val="22"/>
                <w:szCs w:val="26"/>
              </w:rPr>
              <w:t>Amendments following the Electricity Distribution Information Disclosure Determination 2012</w:t>
            </w:r>
          </w:p>
        </w:tc>
        <w:tc>
          <w:tcPr>
            <w:tcW w:w="3304" w:type="dxa"/>
          </w:tcPr>
          <w:p w14:paraId="60140252" w14:textId="77777777" w:rsidR="00AE2E8F" w:rsidRPr="000C7F25" w:rsidRDefault="00AE2E8F" w:rsidP="00F065AE">
            <w:pPr>
              <w:spacing w:after="0"/>
              <w:rPr>
                <w:rFonts w:ascii="Arial" w:hAnsi="Arial"/>
                <w:color w:val="auto"/>
                <w:sz w:val="22"/>
                <w:szCs w:val="26"/>
              </w:rPr>
            </w:pPr>
            <w:r>
              <w:rPr>
                <w:rFonts w:ascii="Arial" w:hAnsi="Arial"/>
                <w:color w:val="auto"/>
                <w:sz w:val="22"/>
                <w:szCs w:val="26"/>
              </w:rPr>
              <w:t>27 February 2013</w:t>
            </w:r>
          </w:p>
        </w:tc>
      </w:tr>
      <w:tr w:rsidR="00C7443D" w:rsidRPr="000C7F25" w14:paraId="60140257" w14:textId="77777777" w:rsidTr="00DB3530">
        <w:tc>
          <w:tcPr>
            <w:tcW w:w="3303" w:type="dxa"/>
          </w:tcPr>
          <w:p w14:paraId="60140254" w14:textId="77777777" w:rsidR="00C7443D" w:rsidRPr="000C7F25" w:rsidRDefault="00C7443D" w:rsidP="00DB3530">
            <w:pPr>
              <w:spacing w:after="0"/>
              <w:rPr>
                <w:rFonts w:ascii="Arial" w:hAnsi="Arial"/>
                <w:color w:val="auto"/>
                <w:sz w:val="22"/>
                <w:szCs w:val="26"/>
              </w:rPr>
            </w:pPr>
            <w:r>
              <w:rPr>
                <w:rFonts w:ascii="Arial" w:hAnsi="Arial"/>
                <w:color w:val="auto"/>
                <w:sz w:val="22"/>
                <w:szCs w:val="26"/>
              </w:rPr>
              <w:t>Entire document</w:t>
            </w:r>
          </w:p>
        </w:tc>
        <w:tc>
          <w:tcPr>
            <w:tcW w:w="3304" w:type="dxa"/>
          </w:tcPr>
          <w:p w14:paraId="60140255" w14:textId="77777777" w:rsidR="00C7443D" w:rsidRPr="000C7F25" w:rsidRDefault="00C7443D" w:rsidP="00E65E32">
            <w:pPr>
              <w:spacing w:after="0"/>
              <w:rPr>
                <w:rFonts w:ascii="Arial" w:hAnsi="Arial"/>
                <w:color w:val="auto"/>
                <w:sz w:val="22"/>
                <w:szCs w:val="26"/>
              </w:rPr>
            </w:pPr>
            <w:r>
              <w:rPr>
                <w:rFonts w:ascii="Arial" w:hAnsi="Arial"/>
                <w:color w:val="auto"/>
                <w:sz w:val="22"/>
                <w:szCs w:val="26"/>
              </w:rPr>
              <w:t xml:space="preserve">Formatting to ensure document meets </w:t>
            </w:r>
            <w:r w:rsidR="00E65E32">
              <w:rPr>
                <w:rFonts w:ascii="Arial" w:hAnsi="Arial"/>
                <w:color w:val="auto"/>
                <w:sz w:val="22"/>
                <w:szCs w:val="26"/>
              </w:rPr>
              <w:t>ISO 9001 Standards</w:t>
            </w:r>
          </w:p>
        </w:tc>
        <w:tc>
          <w:tcPr>
            <w:tcW w:w="3304" w:type="dxa"/>
          </w:tcPr>
          <w:p w14:paraId="60140256" w14:textId="77777777" w:rsidR="00C7443D" w:rsidRPr="000C7F25" w:rsidRDefault="00C7443D" w:rsidP="00DB3530">
            <w:pPr>
              <w:spacing w:after="0"/>
              <w:rPr>
                <w:rFonts w:ascii="Arial" w:hAnsi="Arial"/>
                <w:color w:val="auto"/>
                <w:sz w:val="22"/>
                <w:szCs w:val="26"/>
              </w:rPr>
            </w:pPr>
            <w:r>
              <w:rPr>
                <w:rFonts w:ascii="Arial" w:hAnsi="Arial"/>
                <w:color w:val="auto"/>
                <w:sz w:val="22"/>
                <w:szCs w:val="26"/>
              </w:rPr>
              <w:t>27 February 2013</w:t>
            </w:r>
          </w:p>
        </w:tc>
      </w:tr>
    </w:tbl>
    <w:p w14:paraId="60140258" w14:textId="77777777" w:rsidR="008A284C" w:rsidRDefault="008A284C"/>
    <w:sectPr w:rsidR="008A284C" w:rsidSect="00CE26FB">
      <w:pgSz w:w="11906" w:h="16838" w:code="9"/>
      <w:pgMar w:top="1134" w:right="680" w:bottom="794" w:left="680" w:header="567" w:footer="62" w:gutter="85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40260" w14:textId="77777777" w:rsidR="001C530D" w:rsidRDefault="001C530D">
      <w:pPr>
        <w:spacing w:before="0" w:after="0"/>
      </w:pPr>
      <w:r>
        <w:separator/>
      </w:r>
    </w:p>
  </w:endnote>
  <w:endnote w:type="continuationSeparator" w:id="0">
    <w:p w14:paraId="60140261" w14:textId="77777777" w:rsidR="001C530D" w:rsidRDefault="001C53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026C" w14:textId="77777777" w:rsidR="00CE26FB" w:rsidRDefault="00AE2E8F" w:rsidP="00CE26FB">
    <w:pPr>
      <w:pStyle w:val="Footer"/>
      <w:tabs>
        <w:tab w:val="clear" w:pos="8306"/>
        <w:tab w:val="left" w:pos="7655"/>
        <w:tab w:val="left" w:pos="7797"/>
        <w:tab w:val="right" w:pos="7938"/>
      </w:tabs>
      <w:spacing w:before="0" w:after="0"/>
      <w:rPr>
        <w:rFonts w:ascii="Arial" w:hAnsi="Arial"/>
        <w:sz w:val="16"/>
        <w:szCs w:val="16"/>
      </w:rPr>
    </w:pPr>
    <w:r>
      <w:rPr>
        <w:rFonts w:ascii="Arial" w:hAnsi="Arial"/>
        <w:sz w:val="16"/>
        <w:szCs w:val="16"/>
      </w:rPr>
      <w:t>Procedure</w:t>
    </w:r>
    <w:r w:rsidRPr="00C53857">
      <w:rPr>
        <w:rFonts w:ascii="Arial" w:hAnsi="Arial"/>
        <w:sz w:val="16"/>
        <w:szCs w:val="16"/>
      </w:rPr>
      <w:t xml:space="preserve"> Number: </w:t>
    </w:r>
    <w:r>
      <w:rPr>
        <w:rFonts w:ascii="Arial" w:hAnsi="Arial"/>
        <w:sz w:val="16"/>
        <w:szCs w:val="16"/>
      </w:rPr>
      <w:t>HEGR.OP.</w:t>
    </w:r>
    <w:r w:rsidRPr="00C7443D">
      <w:rPr>
        <w:rFonts w:ascii="Arial" w:hAnsi="Arial"/>
        <w:sz w:val="16"/>
        <w:szCs w:val="16"/>
      </w:rPr>
      <w:t>P80</w:t>
    </w:r>
    <w:r w:rsidRPr="00C7443D">
      <w:rPr>
        <w:rFonts w:ascii="Arial" w:hAnsi="Arial"/>
        <w:sz w:val="16"/>
        <w:szCs w:val="16"/>
      </w:rPr>
      <w:ptab w:relativeTo="margin" w:alignment="center" w:leader="none"/>
    </w:r>
    <w:r w:rsidR="00C7443D" w:rsidRPr="00C7443D">
      <w:rPr>
        <w:rFonts w:ascii="Arial" w:hAnsi="Arial"/>
        <w:sz w:val="16"/>
        <w:szCs w:val="16"/>
      </w:rPr>
      <w:t xml:space="preserve"> Date Printed: </w:t>
    </w:r>
    <w:r w:rsidR="00C7443D" w:rsidRPr="00C7443D">
      <w:rPr>
        <w:rFonts w:ascii="Arial" w:hAnsi="Arial"/>
        <w:sz w:val="16"/>
        <w:szCs w:val="16"/>
      </w:rPr>
      <w:fldChar w:fldCharType="begin"/>
    </w:r>
    <w:r w:rsidR="00C7443D" w:rsidRPr="00C7443D">
      <w:rPr>
        <w:rFonts w:ascii="Arial" w:hAnsi="Arial"/>
        <w:sz w:val="16"/>
        <w:szCs w:val="16"/>
      </w:rPr>
      <w:instrText xml:space="preserve"> DATE \@ "d/MM/yyyy h:mm am/pm" </w:instrText>
    </w:r>
    <w:r w:rsidR="00C7443D" w:rsidRPr="00C7443D">
      <w:rPr>
        <w:rFonts w:ascii="Arial" w:hAnsi="Arial"/>
        <w:sz w:val="16"/>
        <w:szCs w:val="16"/>
      </w:rPr>
      <w:fldChar w:fldCharType="separate"/>
    </w:r>
    <w:r w:rsidR="003F1839">
      <w:rPr>
        <w:rFonts w:ascii="Arial" w:hAnsi="Arial"/>
        <w:noProof/>
        <w:sz w:val="16"/>
        <w:szCs w:val="16"/>
      </w:rPr>
      <w:t>18/11/2016 1:35 PM</w:t>
    </w:r>
    <w:r w:rsidR="00C7443D" w:rsidRPr="00C7443D">
      <w:rPr>
        <w:rFonts w:ascii="Arial" w:hAnsi="Arial"/>
        <w:sz w:val="16"/>
        <w:szCs w:val="16"/>
      </w:rPr>
      <w:fldChar w:fldCharType="end"/>
    </w:r>
    <w:r w:rsidR="00C7443D" w:rsidRPr="00C7443D">
      <w:rPr>
        <w:rFonts w:ascii="Arial" w:hAnsi="Arial"/>
        <w:sz w:val="16"/>
        <w:szCs w:val="16"/>
      </w:rPr>
      <w:ptab w:relativeTo="margin" w:alignment="right" w:leader="none"/>
    </w:r>
    <w:r w:rsidR="00C7443D" w:rsidRPr="00C7443D">
      <w:rPr>
        <w:rFonts w:ascii="Arial" w:hAnsi="Arial"/>
        <w:sz w:val="16"/>
        <w:szCs w:val="16"/>
      </w:rPr>
      <w:t>Version Number: 1</w:t>
    </w:r>
  </w:p>
  <w:p w14:paraId="6014026D" w14:textId="77777777" w:rsidR="00CE26FB" w:rsidRPr="00C53857" w:rsidRDefault="00AE2E8F" w:rsidP="00CE26FB">
    <w:pPr>
      <w:pStyle w:val="Footer"/>
      <w:spacing w:before="0" w:after="0"/>
      <w:rPr>
        <w:rFonts w:ascii="Arial" w:hAnsi="Arial"/>
        <w:sz w:val="16"/>
        <w:szCs w:val="16"/>
      </w:rPr>
    </w:pPr>
    <w:r>
      <w:rPr>
        <w:rFonts w:ascii="Arial" w:hAnsi="Arial"/>
        <w:sz w:val="16"/>
        <w:szCs w:val="16"/>
      </w:rPr>
      <w:t>Issue Date: 1 March 2013</w:t>
    </w:r>
    <w:r>
      <w:rPr>
        <w:rFonts w:ascii="Arial" w:hAnsi="Arial"/>
        <w:sz w:val="16"/>
        <w:szCs w:val="16"/>
      </w:rPr>
      <w:tab/>
    </w:r>
    <w:r>
      <w:rPr>
        <w:rFonts w:ascii="Arial" w:hAnsi="Arial"/>
        <w:sz w:val="16"/>
        <w:szCs w:val="16"/>
      </w:rPr>
      <w:tab/>
    </w:r>
    <w:r>
      <w:rPr>
        <w:rFonts w:ascii="Arial" w:hAnsi="Arial"/>
        <w:sz w:val="16"/>
        <w:szCs w:val="16"/>
      </w:rPr>
      <w:tab/>
      <w:t xml:space="preserve">Page: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PAGE </w:instrText>
    </w:r>
    <w:r w:rsidRPr="0054191E">
      <w:rPr>
        <w:rFonts w:ascii="Arial Narrow" w:hAnsi="Arial Narrow"/>
        <w:b/>
        <w:bCs/>
        <w:sz w:val="16"/>
        <w:szCs w:val="16"/>
      </w:rPr>
      <w:fldChar w:fldCharType="separate"/>
    </w:r>
    <w:r w:rsidR="003F1839">
      <w:rPr>
        <w:rFonts w:ascii="Arial Narrow" w:hAnsi="Arial Narrow"/>
        <w:b/>
        <w:bCs/>
        <w:noProof/>
        <w:sz w:val="16"/>
        <w:szCs w:val="16"/>
      </w:rPr>
      <w:t>4</w:t>
    </w:r>
    <w:r w:rsidRPr="0054191E">
      <w:rPr>
        <w:rFonts w:ascii="Arial Narrow" w:hAnsi="Arial Narrow"/>
        <w:b/>
        <w:bCs/>
        <w:sz w:val="16"/>
        <w:szCs w:val="16"/>
      </w:rPr>
      <w:fldChar w:fldCharType="end"/>
    </w:r>
    <w:r w:rsidRPr="0054191E">
      <w:rPr>
        <w:rFonts w:ascii="Arial Narrow" w:hAnsi="Arial Narrow"/>
        <w:sz w:val="16"/>
        <w:szCs w:val="16"/>
      </w:rPr>
      <w:t xml:space="preserve"> of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NUMPAGES  </w:instrText>
    </w:r>
    <w:r w:rsidRPr="0054191E">
      <w:rPr>
        <w:rFonts w:ascii="Arial Narrow" w:hAnsi="Arial Narrow"/>
        <w:b/>
        <w:bCs/>
        <w:sz w:val="16"/>
        <w:szCs w:val="16"/>
      </w:rPr>
      <w:fldChar w:fldCharType="separate"/>
    </w:r>
    <w:r w:rsidR="003F1839">
      <w:rPr>
        <w:rFonts w:ascii="Arial Narrow" w:hAnsi="Arial Narrow"/>
        <w:b/>
        <w:bCs/>
        <w:noProof/>
        <w:sz w:val="16"/>
        <w:szCs w:val="16"/>
      </w:rPr>
      <w:t>4</w:t>
    </w:r>
    <w:r w:rsidRPr="0054191E">
      <w:rPr>
        <w:rFonts w:ascii="Arial Narrow" w:hAnsi="Arial Narrow"/>
        <w:b/>
        <w:bCs/>
        <w:sz w:val="16"/>
        <w:szCs w:val="16"/>
      </w:rPr>
      <w:fldChar w:fldCharType="end"/>
    </w:r>
  </w:p>
  <w:p w14:paraId="6014026E" w14:textId="77777777" w:rsidR="00CE26FB" w:rsidRPr="00444BA4" w:rsidRDefault="00AE2E8F" w:rsidP="00CE26FB">
    <w:pPr>
      <w:pStyle w:val="NoSpacing"/>
      <w:pBdr>
        <w:top w:val="single" w:sz="4" w:space="1" w:color="auto"/>
        <w:left w:val="single" w:sz="4" w:space="0" w:color="auto"/>
        <w:bottom w:val="single" w:sz="4" w:space="1" w:color="auto"/>
        <w:right w:val="single" w:sz="4" w:space="4" w:color="auto"/>
      </w:pBdr>
      <w:shd w:val="clear" w:color="auto" w:fill="E36C0A" w:themeFill="accent6" w:themeFillShade="BF"/>
      <w:ind w:left="-567" w:right="113"/>
      <w:jc w:val="center"/>
      <w:rPr>
        <w:rFonts w:ascii="Arial" w:hAnsi="Arial" w:cs="Arial"/>
        <w:i/>
        <w:color w:val="auto"/>
        <w:sz w:val="18"/>
        <w:szCs w:val="18"/>
      </w:rPr>
    </w:pPr>
    <w:r w:rsidRPr="00444BA4">
      <w:rPr>
        <w:rFonts w:ascii="Arial" w:hAnsi="Arial" w:cs="Arial"/>
        <w:i/>
        <w:color w:val="auto"/>
        <w:sz w:val="18"/>
        <w:szCs w:val="18"/>
      </w:rPr>
      <w:t>Master Copy is on site intranet. Printed copies are uncontrolled – ensure you are using the latest version</w:t>
    </w:r>
  </w:p>
  <w:p w14:paraId="6014026F" w14:textId="77777777" w:rsidR="00CE26FB" w:rsidRPr="0038448F" w:rsidRDefault="003F1839" w:rsidP="00CE26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0274" w14:textId="77777777" w:rsidR="00C7443D" w:rsidRDefault="00C7443D" w:rsidP="00C7443D">
    <w:pPr>
      <w:pStyle w:val="Footer"/>
      <w:tabs>
        <w:tab w:val="clear" w:pos="8306"/>
        <w:tab w:val="left" w:pos="7655"/>
        <w:tab w:val="left" w:pos="7797"/>
        <w:tab w:val="right" w:pos="7938"/>
      </w:tabs>
      <w:spacing w:before="0" w:after="0"/>
      <w:rPr>
        <w:rFonts w:ascii="Arial" w:hAnsi="Arial"/>
        <w:sz w:val="16"/>
        <w:szCs w:val="16"/>
      </w:rPr>
    </w:pPr>
    <w:r>
      <w:rPr>
        <w:rFonts w:ascii="Arial" w:hAnsi="Arial"/>
        <w:sz w:val="16"/>
        <w:szCs w:val="16"/>
      </w:rPr>
      <w:t>Procedure</w:t>
    </w:r>
    <w:r w:rsidRPr="00C53857">
      <w:rPr>
        <w:rFonts w:ascii="Arial" w:hAnsi="Arial"/>
        <w:sz w:val="16"/>
        <w:szCs w:val="16"/>
      </w:rPr>
      <w:t xml:space="preserve"> Number: </w:t>
    </w:r>
    <w:r>
      <w:rPr>
        <w:rFonts w:ascii="Arial" w:hAnsi="Arial"/>
        <w:sz w:val="16"/>
        <w:szCs w:val="16"/>
      </w:rPr>
      <w:t>HEGR.OP.</w:t>
    </w:r>
    <w:r w:rsidRPr="00C7443D">
      <w:rPr>
        <w:rFonts w:ascii="Arial" w:hAnsi="Arial"/>
        <w:sz w:val="16"/>
        <w:szCs w:val="16"/>
      </w:rPr>
      <w:t>P80</w:t>
    </w:r>
    <w:r w:rsidRPr="00C7443D">
      <w:rPr>
        <w:rFonts w:ascii="Arial" w:hAnsi="Arial"/>
        <w:sz w:val="16"/>
        <w:szCs w:val="16"/>
      </w:rPr>
      <w:ptab w:relativeTo="margin" w:alignment="center" w:leader="none"/>
    </w:r>
    <w:r w:rsidRPr="00C7443D">
      <w:rPr>
        <w:rFonts w:ascii="Arial" w:hAnsi="Arial"/>
        <w:sz w:val="16"/>
        <w:szCs w:val="16"/>
      </w:rPr>
      <w:t xml:space="preserve"> Date Printed: </w:t>
    </w:r>
    <w:r w:rsidRPr="00C7443D">
      <w:rPr>
        <w:rFonts w:ascii="Arial" w:hAnsi="Arial"/>
        <w:sz w:val="16"/>
        <w:szCs w:val="16"/>
      </w:rPr>
      <w:fldChar w:fldCharType="begin"/>
    </w:r>
    <w:r w:rsidRPr="00C7443D">
      <w:rPr>
        <w:rFonts w:ascii="Arial" w:hAnsi="Arial"/>
        <w:sz w:val="16"/>
        <w:szCs w:val="16"/>
      </w:rPr>
      <w:instrText xml:space="preserve"> DATE \@ "d/MM/yyyy h:mm am/pm" </w:instrText>
    </w:r>
    <w:r w:rsidRPr="00C7443D">
      <w:rPr>
        <w:rFonts w:ascii="Arial" w:hAnsi="Arial"/>
        <w:sz w:val="16"/>
        <w:szCs w:val="16"/>
      </w:rPr>
      <w:fldChar w:fldCharType="separate"/>
    </w:r>
    <w:r w:rsidR="003F1839">
      <w:rPr>
        <w:rFonts w:ascii="Arial" w:hAnsi="Arial"/>
        <w:noProof/>
        <w:sz w:val="16"/>
        <w:szCs w:val="16"/>
      </w:rPr>
      <w:t>18/11/2016 1:35 PM</w:t>
    </w:r>
    <w:r w:rsidRPr="00C7443D">
      <w:rPr>
        <w:rFonts w:ascii="Arial" w:hAnsi="Arial"/>
        <w:sz w:val="16"/>
        <w:szCs w:val="16"/>
      </w:rPr>
      <w:fldChar w:fldCharType="end"/>
    </w:r>
    <w:r w:rsidRPr="00C7443D">
      <w:rPr>
        <w:rFonts w:ascii="Arial" w:hAnsi="Arial"/>
        <w:sz w:val="16"/>
        <w:szCs w:val="16"/>
      </w:rPr>
      <w:ptab w:relativeTo="margin" w:alignment="right" w:leader="none"/>
    </w:r>
    <w:r w:rsidRPr="00C7443D">
      <w:rPr>
        <w:rFonts w:ascii="Arial" w:hAnsi="Arial"/>
        <w:sz w:val="16"/>
        <w:szCs w:val="16"/>
      </w:rPr>
      <w:t>Version Number: 1</w:t>
    </w:r>
  </w:p>
  <w:p w14:paraId="60140275" w14:textId="77777777" w:rsidR="00C7443D" w:rsidRPr="00C53857" w:rsidRDefault="00C7443D" w:rsidP="00C7443D">
    <w:pPr>
      <w:pStyle w:val="Footer"/>
      <w:spacing w:before="0" w:after="0"/>
      <w:rPr>
        <w:rFonts w:ascii="Arial" w:hAnsi="Arial"/>
        <w:sz w:val="16"/>
        <w:szCs w:val="16"/>
      </w:rPr>
    </w:pPr>
    <w:r>
      <w:rPr>
        <w:rFonts w:ascii="Arial" w:hAnsi="Arial"/>
        <w:sz w:val="16"/>
        <w:szCs w:val="16"/>
      </w:rPr>
      <w:t>Issue Date: 1 March 2013</w:t>
    </w:r>
    <w:r>
      <w:rPr>
        <w:rFonts w:ascii="Arial" w:hAnsi="Arial"/>
        <w:sz w:val="16"/>
        <w:szCs w:val="16"/>
      </w:rPr>
      <w:tab/>
    </w:r>
    <w:r>
      <w:rPr>
        <w:rFonts w:ascii="Arial" w:hAnsi="Arial"/>
        <w:sz w:val="16"/>
        <w:szCs w:val="16"/>
      </w:rPr>
      <w:tab/>
    </w:r>
    <w:r>
      <w:rPr>
        <w:rFonts w:ascii="Arial" w:hAnsi="Arial"/>
        <w:sz w:val="16"/>
        <w:szCs w:val="16"/>
      </w:rPr>
      <w:tab/>
      <w:t xml:space="preserve">Page: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PAGE </w:instrText>
    </w:r>
    <w:r w:rsidRPr="0054191E">
      <w:rPr>
        <w:rFonts w:ascii="Arial Narrow" w:hAnsi="Arial Narrow"/>
        <w:b/>
        <w:bCs/>
        <w:sz w:val="16"/>
        <w:szCs w:val="16"/>
      </w:rPr>
      <w:fldChar w:fldCharType="separate"/>
    </w:r>
    <w:r w:rsidR="003F1839">
      <w:rPr>
        <w:rFonts w:ascii="Arial Narrow" w:hAnsi="Arial Narrow"/>
        <w:b/>
        <w:bCs/>
        <w:noProof/>
        <w:sz w:val="16"/>
        <w:szCs w:val="16"/>
      </w:rPr>
      <w:t>1</w:t>
    </w:r>
    <w:r w:rsidRPr="0054191E">
      <w:rPr>
        <w:rFonts w:ascii="Arial Narrow" w:hAnsi="Arial Narrow"/>
        <w:b/>
        <w:bCs/>
        <w:sz w:val="16"/>
        <w:szCs w:val="16"/>
      </w:rPr>
      <w:fldChar w:fldCharType="end"/>
    </w:r>
    <w:r w:rsidRPr="0054191E">
      <w:rPr>
        <w:rFonts w:ascii="Arial Narrow" w:hAnsi="Arial Narrow"/>
        <w:sz w:val="16"/>
        <w:szCs w:val="16"/>
      </w:rPr>
      <w:t xml:space="preserve"> of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NUMPAGES  </w:instrText>
    </w:r>
    <w:r w:rsidRPr="0054191E">
      <w:rPr>
        <w:rFonts w:ascii="Arial Narrow" w:hAnsi="Arial Narrow"/>
        <w:b/>
        <w:bCs/>
        <w:sz w:val="16"/>
        <w:szCs w:val="16"/>
      </w:rPr>
      <w:fldChar w:fldCharType="separate"/>
    </w:r>
    <w:r w:rsidR="003F1839">
      <w:rPr>
        <w:rFonts w:ascii="Arial Narrow" w:hAnsi="Arial Narrow"/>
        <w:b/>
        <w:bCs/>
        <w:noProof/>
        <w:sz w:val="16"/>
        <w:szCs w:val="16"/>
      </w:rPr>
      <w:t>10</w:t>
    </w:r>
    <w:r w:rsidRPr="0054191E">
      <w:rPr>
        <w:rFonts w:ascii="Arial Narrow" w:hAnsi="Arial Narrow"/>
        <w:b/>
        <w:bCs/>
        <w:sz w:val="16"/>
        <w:szCs w:val="16"/>
      </w:rPr>
      <w:fldChar w:fldCharType="end"/>
    </w:r>
  </w:p>
  <w:p w14:paraId="60140276" w14:textId="77777777" w:rsidR="00C7443D" w:rsidRPr="00444BA4" w:rsidRDefault="00C7443D" w:rsidP="00C7443D">
    <w:pPr>
      <w:pStyle w:val="NoSpacing"/>
      <w:pBdr>
        <w:top w:val="single" w:sz="4" w:space="1" w:color="auto"/>
        <w:left w:val="single" w:sz="4" w:space="0" w:color="auto"/>
        <w:bottom w:val="single" w:sz="4" w:space="1" w:color="auto"/>
        <w:right w:val="single" w:sz="4" w:space="4" w:color="auto"/>
      </w:pBdr>
      <w:shd w:val="clear" w:color="auto" w:fill="E36C0A" w:themeFill="accent6" w:themeFillShade="BF"/>
      <w:ind w:left="-567" w:right="113"/>
      <w:jc w:val="center"/>
      <w:rPr>
        <w:rFonts w:ascii="Arial" w:hAnsi="Arial" w:cs="Arial"/>
        <w:i/>
        <w:color w:val="auto"/>
        <w:sz w:val="18"/>
        <w:szCs w:val="18"/>
      </w:rPr>
    </w:pPr>
    <w:r w:rsidRPr="00444BA4">
      <w:rPr>
        <w:rFonts w:ascii="Arial" w:hAnsi="Arial" w:cs="Arial"/>
        <w:i/>
        <w:color w:val="auto"/>
        <w:sz w:val="18"/>
        <w:szCs w:val="18"/>
      </w:rPr>
      <w:t>Master Copy is on site intranet. Printed copies are uncontrolled – ensure you are using the latest version</w:t>
    </w:r>
  </w:p>
  <w:p w14:paraId="60140277" w14:textId="77777777" w:rsidR="00C7443D" w:rsidRPr="0038448F" w:rsidRDefault="00C7443D" w:rsidP="00C744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0278" w14:textId="77777777" w:rsidR="00CE26FB" w:rsidRDefault="00AE2E8F" w:rsidP="00CE26FB">
    <w:pPr>
      <w:pStyle w:val="Footer"/>
      <w:tabs>
        <w:tab w:val="clear" w:pos="8306"/>
        <w:tab w:val="left" w:pos="7938"/>
        <w:tab w:val="left" w:pos="8080"/>
      </w:tabs>
      <w:spacing w:before="0" w:after="0"/>
      <w:rPr>
        <w:rFonts w:ascii="Arial" w:hAnsi="Arial"/>
        <w:sz w:val="16"/>
        <w:szCs w:val="16"/>
      </w:rPr>
    </w:pPr>
    <w:r>
      <w:rPr>
        <w:rFonts w:ascii="Arial" w:hAnsi="Arial"/>
        <w:sz w:val="16"/>
        <w:szCs w:val="16"/>
      </w:rPr>
      <w:tab/>
    </w:r>
  </w:p>
  <w:p w14:paraId="60140279" w14:textId="77777777" w:rsidR="00CE26FB" w:rsidRPr="00C53857" w:rsidRDefault="00AE2E8F" w:rsidP="00620C6C">
    <w:pPr>
      <w:pStyle w:val="Footer"/>
      <w:spacing w:before="0" w:after="0"/>
      <w:jc w:val="right"/>
      <w:rPr>
        <w:rFonts w:ascii="Arial" w:hAnsi="Arial"/>
        <w:sz w:val="16"/>
        <w:szCs w:val="16"/>
      </w:rPr>
    </w:pPr>
    <w:r>
      <w:rPr>
        <w:rFonts w:ascii="Arial" w:hAnsi="Arial"/>
        <w:sz w:val="16"/>
        <w:szCs w:val="16"/>
      </w:rPr>
      <w:t>Issue Date: 1 March 2013</w:t>
    </w:r>
    <w:r>
      <w:rPr>
        <w:rFonts w:ascii="Arial" w:hAnsi="Arial"/>
        <w:sz w:val="16"/>
        <w:szCs w:val="16"/>
      </w:rPr>
      <w:tab/>
    </w:r>
    <w:r>
      <w:rPr>
        <w:rFonts w:ascii="Arial" w:hAnsi="Arial"/>
        <w:sz w:val="16"/>
        <w:szCs w:val="16"/>
      </w:rPr>
      <w:tab/>
    </w:r>
    <w:r>
      <w:rPr>
        <w:rFonts w:ascii="Arial" w:hAnsi="Arial"/>
        <w:sz w:val="16"/>
        <w:szCs w:val="16"/>
      </w:rPr>
      <w:tab/>
    </w:r>
  </w:p>
  <w:p w14:paraId="6014027A" w14:textId="77777777" w:rsidR="00CE26FB" w:rsidRPr="00444BA4" w:rsidRDefault="00AE2E8F" w:rsidP="00CE26FB">
    <w:pPr>
      <w:pStyle w:val="NoSpacing"/>
      <w:pBdr>
        <w:top w:val="single" w:sz="4" w:space="1" w:color="auto"/>
        <w:left w:val="single" w:sz="4" w:space="0" w:color="auto"/>
        <w:bottom w:val="single" w:sz="4" w:space="1" w:color="auto"/>
        <w:right w:val="single" w:sz="4" w:space="4" w:color="auto"/>
      </w:pBdr>
      <w:shd w:val="clear" w:color="auto" w:fill="E36C0A" w:themeFill="accent6" w:themeFillShade="BF"/>
      <w:ind w:left="-567" w:right="113"/>
      <w:jc w:val="center"/>
      <w:rPr>
        <w:rFonts w:ascii="Arial" w:hAnsi="Arial" w:cs="Arial"/>
        <w:i/>
        <w:color w:val="auto"/>
        <w:sz w:val="18"/>
        <w:szCs w:val="18"/>
      </w:rPr>
    </w:pPr>
    <w:r w:rsidRPr="00444BA4">
      <w:rPr>
        <w:rFonts w:ascii="Arial" w:hAnsi="Arial" w:cs="Arial"/>
        <w:i/>
        <w:color w:val="auto"/>
        <w:sz w:val="18"/>
        <w:szCs w:val="18"/>
      </w:rPr>
      <w:t>Master Copy is on site intranet. Printed copies are uncontrolled – ensure you are using the latest version</w:t>
    </w:r>
  </w:p>
  <w:p w14:paraId="6014027B" w14:textId="77777777" w:rsidR="00CE26FB" w:rsidRDefault="003F18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027C" w14:textId="77777777" w:rsidR="006E400C" w:rsidRDefault="00AE2E8F" w:rsidP="00CE26FB">
    <w:pPr>
      <w:pStyle w:val="Footer"/>
      <w:tabs>
        <w:tab w:val="clear" w:pos="8306"/>
        <w:tab w:val="left" w:pos="7655"/>
        <w:tab w:val="left" w:pos="7797"/>
        <w:tab w:val="right" w:pos="7938"/>
      </w:tabs>
      <w:spacing w:before="0" w:after="0"/>
      <w:rPr>
        <w:rFonts w:ascii="Arial" w:hAnsi="Arial"/>
        <w:sz w:val="16"/>
        <w:szCs w:val="16"/>
      </w:rPr>
    </w:pPr>
    <w:r>
      <w:rPr>
        <w:rFonts w:ascii="Arial" w:hAnsi="Arial"/>
        <w:sz w:val="16"/>
        <w:szCs w:val="16"/>
      </w:rPr>
      <w:t>Procedure</w:t>
    </w:r>
    <w:r w:rsidRPr="00C53857">
      <w:rPr>
        <w:rFonts w:ascii="Arial" w:hAnsi="Arial"/>
        <w:sz w:val="16"/>
        <w:szCs w:val="16"/>
      </w:rPr>
      <w:t xml:space="preserve"> Number: </w:t>
    </w:r>
    <w:r>
      <w:rPr>
        <w:rFonts w:ascii="Arial" w:hAnsi="Arial"/>
        <w:sz w:val="16"/>
        <w:szCs w:val="16"/>
      </w:rPr>
      <w:t>HEGR.OP.P80</w:t>
    </w:r>
    <w:r w:rsidRPr="00C53857">
      <w:rPr>
        <w:rFonts w:ascii="Arial" w:hAnsi="Arial"/>
        <w:sz w:val="16"/>
        <w:szCs w:val="16"/>
      </w:rPr>
      <w:ptab w:relativeTo="margin" w:alignment="center" w:leader="none"/>
    </w:r>
    <w:r>
      <w:rPr>
        <w:rFonts w:ascii="Arial" w:hAnsi="Arial"/>
        <w:sz w:val="16"/>
        <w:szCs w:val="16"/>
      </w:rPr>
      <w:tab/>
    </w:r>
  </w:p>
  <w:p w14:paraId="6014027D" w14:textId="77777777" w:rsidR="006E400C" w:rsidRPr="00C53857" w:rsidRDefault="00AE2E8F" w:rsidP="00CE26FB">
    <w:pPr>
      <w:pStyle w:val="Footer"/>
      <w:spacing w:before="0" w:after="0"/>
      <w:rPr>
        <w:rFonts w:ascii="Arial" w:hAnsi="Arial"/>
        <w:sz w:val="16"/>
        <w:szCs w:val="16"/>
      </w:rPr>
    </w:pPr>
    <w:r>
      <w:rPr>
        <w:rFonts w:ascii="Arial" w:hAnsi="Arial"/>
        <w:sz w:val="16"/>
        <w:szCs w:val="16"/>
      </w:rPr>
      <w:t>Issue Date: 1 March 2013</w:t>
    </w:r>
    <w:r>
      <w:rPr>
        <w:rFonts w:ascii="Arial" w:hAnsi="Arial"/>
        <w:sz w:val="16"/>
        <w:szCs w:val="16"/>
      </w:rPr>
      <w:tab/>
    </w:r>
    <w:r>
      <w:rPr>
        <w:rFonts w:ascii="Arial" w:hAnsi="Arial"/>
        <w:sz w:val="16"/>
        <w:szCs w:val="16"/>
      </w:rPr>
      <w:tab/>
    </w:r>
    <w:r>
      <w:rPr>
        <w:rFonts w:ascii="Arial" w:hAnsi="Arial"/>
        <w:sz w:val="16"/>
        <w:szCs w:val="16"/>
      </w:rPr>
      <w:tab/>
      <w:t xml:space="preserve">Page: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PAGE </w:instrText>
    </w:r>
    <w:r w:rsidRPr="0054191E">
      <w:rPr>
        <w:rFonts w:ascii="Arial Narrow" w:hAnsi="Arial Narrow"/>
        <w:b/>
        <w:bCs/>
        <w:sz w:val="16"/>
        <w:szCs w:val="16"/>
      </w:rPr>
      <w:fldChar w:fldCharType="separate"/>
    </w:r>
    <w:r w:rsidR="003F1839">
      <w:rPr>
        <w:rFonts w:ascii="Arial Narrow" w:hAnsi="Arial Narrow"/>
        <w:b/>
        <w:bCs/>
        <w:noProof/>
        <w:sz w:val="16"/>
        <w:szCs w:val="16"/>
      </w:rPr>
      <w:t>10</w:t>
    </w:r>
    <w:r w:rsidRPr="0054191E">
      <w:rPr>
        <w:rFonts w:ascii="Arial Narrow" w:hAnsi="Arial Narrow"/>
        <w:b/>
        <w:bCs/>
        <w:sz w:val="16"/>
        <w:szCs w:val="16"/>
      </w:rPr>
      <w:fldChar w:fldCharType="end"/>
    </w:r>
    <w:r w:rsidRPr="0054191E">
      <w:rPr>
        <w:rFonts w:ascii="Arial Narrow" w:hAnsi="Arial Narrow"/>
        <w:sz w:val="16"/>
        <w:szCs w:val="16"/>
      </w:rPr>
      <w:t xml:space="preserve"> of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NUMPAGES  </w:instrText>
    </w:r>
    <w:r w:rsidRPr="0054191E">
      <w:rPr>
        <w:rFonts w:ascii="Arial Narrow" w:hAnsi="Arial Narrow"/>
        <w:b/>
        <w:bCs/>
        <w:sz w:val="16"/>
        <w:szCs w:val="16"/>
      </w:rPr>
      <w:fldChar w:fldCharType="separate"/>
    </w:r>
    <w:r w:rsidR="003F1839">
      <w:rPr>
        <w:rFonts w:ascii="Arial Narrow" w:hAnsi="Arial Narrow"/>
        <w:b/>
        <w:bCs/>
        <w:noProof/>
        <w:sz w:val="16"/>
        <w:szCs w:val="16"/>
      </w:rPr>
      <w:t>10</w:t>
    </w:r>
    <w:r w:rsidRPr="0054191E">
      <w:rPr>
        <w:rFonts w:ascii="Arial Narrow" w:hAnsi="Arial Narrow"/>
        <w:b/>
        <w:bCs/>
        <w:sz w:val="16"/>
        <w:szCs w:val="16"/>
      </w:rPr>
      <w:fldChar w:fldCharType="end"/>
    </w:r>
  </w:p>
  <w:p w14:paraId="6014027E" w14:textId="77777777" w:rsidR="006E400C" w:rsidRPr="00444BA4" w:rsidRDefault="00AE2E8F" w:rsidP="00CE26FB">
    <w:pPr>
      <w:pStyle w:val="NoSpacing"/>
      <w:pBdr>
        <w:top w:val="single" w:sz="4" w:space="1" w:color="auto"/>
        <w:left w:val="single" w:sz="4" w:space="0" w:color="auto"/>
        <w:bottom w:val="single" w:sz="4" w:space="1" w:color="auto"/>
        <w:right w:val="single" w:sz="4" w:space="4" w:color="auto"/>
      </w:pBdr>
      <w:shd w:val="clear" w:color="auto" w:fill="E36C0A" w:themeFill="accent6" w:themeFillShade="BF"/>
      <w:ind w:left="-567" w:right="113"/>
      <w:jc w:val="center"/>
      <w:rPr>
        <w:rFonts w:ascii="Arial" w:hAnsi="Arial" w:cs="Arial"/>
        <w:i/>
        <w:color w:val="auto"/>
        <w:sz w:val="18"/>
        <w:szCs w:val="18"/>
      </w:rPr>
    </w:pPr>
    <w:r w:rsidRPr="00444BA4">
      <w:rPr>
        <w:rFonts w:ascii="Arial" w:hAnsi="Arial" w:cs="Arial"/>
        <w:i/>
        <w:color w:val="auto"/>
        <w:sz w:val="18"/>
        <w:szCs w:val="18"/>
      </w:rPr>
      <w:t>Master Copy is on site intranet. Printed copies are uncontrolled – ensure you are using the latest version</w:t>
    </w:r>
  </w:p>
  <w:p w14:paraId="6014027F" w14:textId="77777777" w:rsidR="006E400C" w:rsidRPr="0038448F" w:rsidRDefault="003F1839" w:rsidP="00CE26F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0280" w14:textId="77777777" w:rsidR="00C7443D" w:rsidRDefault="00C7443D" w:rsidP="00C7443D">
    <w:pPr>
      <w:pStyle w:val="Footer"/>
      <w:tabs>
        <w:tab w:val="clear" w:pos="8306"/>
        <w:tab w:val="left" w:pos="7655"/>
        <w:tab w:val="left" w:pos="7797"/>
        <w:tab w:val="right" w:pos="7938"/>
      </w:tabs>
      <w:spacing w:before="0" w:after="0"/>
      <w:rPr>
        <w:rFonts w:ascii="Arial" w:hAnsi="Arial"/>
        <w:sz w:val="16"/>
        <w:szCs w:val="16"/>
      </w:rPr>
    </w:pPr>
    <w:r>
      <w:rPr>
        <w:rFonts w:ascii="Arial" w:hAnsi="Arial"/>
        <w:sz w:val="16"/>
        <w:szCs w:val="16"/>
      </w:rPr>
      <w:t>Procedure</w:t>
    </w:r>
    <w:r w:rsidRPr="00C53857">
      <w:rPr>
        <w:rFonts w:ascii="Arial" w:hAnsi="Arial"/>
        <w:sz w:val="16"/>
        <w:szCs w:val="16"/>
      </w:rPr>
      <w:t xml:space="preserve"> Number: </w:t>
    </w:r>
    <w:r>
      <w:rPr>
        <w:rFonts w:ascii="Arial" w:hAnsi="Arial"/>
        <w:sz w:val="16"/>
        <w:szCs w:val="16"/>
      </w:rPr>
      <w:t>HEGR.OP.</w:t>
    </w:r>
    <w:r w:rsidRPr="00C7443D">
      <w:rPr>
        <w:rFonts w:ascii="Arial" w:hAnsi="Arial"/>
        <w:sz w:val="16"/>
        <w:szCs w:val="16"/>
      </w:rPr>
      <w:t>P80</w:t>
    </w:r>
    <w:r w:rsidRPr="00C7443D">
      <w:rPr>
        <w:rFonts w:ascii="Arial" w:hAnsi="Arial"/>
        <w:sz w:val="16"/>
        <w:szCs w:val="16"/>
      </w:rPr>
      <w:ptab w:relativeTo="margin" w:alignment="center" w:leader="none"/>
    </w:r>
    <w:r w:rsidRPr="00C7443D">
      <w:rPr>
        <w:rFonts w:ascii="Arial" w:hAnsi="Arial"/>
        <w:sz w:val="16"/>
        <w:szCs w:val="16"/>
      </w:rPr>
      <w:t xml:space="preserve"> Date Printed: </w:t>
    </w:r>
    <w:r w:rsidRPr="00C7443D">
      <w:rPr>
        <w:rFonts w:ascii="Arial" w:hAnsi="Arial"/>
        <w:sz w:val="16"/>
        <w:szCs w:val="16"/>
      </w:rPr>
      <w:fldChar w:fldCharType="begin"/>
    </w:r>
    <w:r w:rsidRPr="00C7443D">
      <w:rPr>
        <w:rFonts w:ascii="Arial" w:hAnsi="Arial"/>
        <w:sz w:val="16"/>
        <w:szCs w:val="16"/>
      </w:rPr>
      <w:instrText xml:space="preserve"> DATE \@ "d/MM/yyyy h:mm am/pm" </w:instrText>
    </w:r>
    <w:r w:rsidRPr="00C7443D">
      <w:rPr>
        <w:rFonts w:ascii="Arial" w:hAnsi="Arial"/>
        <w:sz w:val="16"/>
        <w:szCs w:val="16"/>
      </w:rPr>
      <w:fldChar w:fldCharType="separate"/>
    </w:r>
    <w:r w:rsidR="003F1839">
      <w:rPr>
        <w:rFonts w:ascii="Arial" w:hAnsi="Arial"/>
        <w:noProof/>
        <w:sz w:val="16"/>
        <w:szCs w:val="16"/>
      </w:rPr>
      <w:t>18/11/2016 1:35 PM</w:t>
    </w:r>
    <w:r w:rsidRPr="00C7443D">
      <w:rPr>
        <w:rFonts w:ascii="Arial" w:hAnsi="Arial"/>
        <w:sz w:val="16"/>
        <w:szCs w:val="16"/>
      </w:rPr>
      <w:fldChar w:fldCharType="end"/>
    </w:r>
    <w:r w:rsidRPr="00C7443D">
      <w:rPr>
        <w:rFonts w:ascii="Arial" w:hAnsi="Arial"/>
        <w:sz w:val="16"/>
        <w:szCs w:val="16"/>
      </w:rPr>
      <w:ptab w:relativeTo="margin" w:alignment="right" w:leader="none"/>
    </w:r>
    <w:r w:rsidRPr="00C7443D">
      <w:rPr>
        <w:rFonts w:ascii="Arial" w:hAnsi="Arial"/>
        <w:sz w:val="16"/>
        <w:szCs w:val="16"/>
      </w:rPr>
      <w:t>Version Number: 1</w:t>
    </w:r>
  </w:p>
  <w:p w14:paraId="60140281" w14:textId="77777777" w:rsidR="00C7443D" w:rsidRPr="00C53857" w:rsidRDefault="00C7443D" w:rsidP="00C7443D">
    <w:pPr>
      <w:pStyle w:val="Footer"/>
      <w:spacing w:before="0" w:after="0"/>
      <w:rPr>
        <w:rFonts w:ascii="Arial" w:hAnsi="Arial"/>
        <w:sz w:val="16"/>
        <w:szCs w:val="16"/>
      </w:rPr>
    </w:pPr>
    <w:r>
      <w:rPr>
        <w:rFonts w:ascii="Arial" w:hAnsi="Arial"/>
        <w:sz w:val="16"/>
        <w:szCs w:val="16"/>
      </w:rPr>
      <w:t>Issue Date: 1 March 2013</w:t>
    </w:r>
    <w:r>
      <w:rPr>
        <w:rFonts w:ascii="Arial" w:hAnsi="Arial"/>
        <w:sz w:val="16"/>
        <w:szCs w:val="16"/>
      </w:rPr>
      <w:tab/>
    </w:r>
    <w:r>
      <w:rPr>
        <w:rFonts w:ascii="Arial" w:hAnsi="Arial"/>
        <w:sz w:val="16"/>
        <w:szCs w:val="16"/>
      </w:rPr>
      <w:tab/>
    </w:r>
    <w:r>
      <w:rPr>
        <w:rFonts w:ascii="Arial" w:hAnsi="Arial"/>
        <w:sz w:val="16"/>
        <w:szCs w:val="16"/>
      </w:rPr>
      <w:tab/>
      <w:t xml:space="preserve">Page: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PAGE </w:instrText>
    </w:r>
    <w:r w:rsidRPr="0054191E">
      <w:rPr>
        <w:rFonts w:ascii="Arial Narrow" w:hAnsi="Arial Narrow"/>
        <w:b/>
        <w:bCs/>
        <w:sz w:val="16"/>
        <w:szCs w:val="16"/>
      </w:rPr>
      <w:fldChar w:fldCharType="separate"/>
    </w:r>
    <w:r w:rsidR="003F1839">
      <w:rPr>
        <w:rFonts w:ascii="Arial Narrow" w:hAnsi="Arial Narrow"/>
        <w:b/>
        <w:bCs/>
        <w:noProof/>
        <w:sz w:val="16"/>
        <w:szCs w:val="16"/>
      </w:rPr>
      <w:t>9</w:t>
    </w:r>
    <w:r w:rsidRPr="0054191E">
      <w:rPr>
        <w:rFonts w:ascii="Arial Narrow" w:hAnsi="Arial Narrow"/>
        <w:b/>
        <w:bCs/>
        <w:sz w:val="16"/>
        <w:szCs w:val="16"/>
      </w:rPr>
      <w:fldChar w:fldCharType="end"/>
    </w:r>
    <w:r w:rsidRPr="0054191E">
      <w:rPr>
        <w:rFonts w:ascii="Arial Narrow" w:hAnsi="Arial Narrow"/>
        <w:sz w:val="16"/>
        <w:szCs w:val="16"/>
      </w:rPr>
      <w:t xml:space="preserve"> of </w:t>
    </w:r>
    <w:r w:rsidRPr="0054191E">
      <w:rPr>
        <w:rFonts w:ascii="Arial Narrow" w:hAnsi="Arial Narrow"/>
        <w:b/>
        <w:bCs/>
        <w:sz w:val="16"/>
        <w:szCs w:val="16"/>
      </w:rPr>
      <w:fldChar w:fldCharType="begin"/>
    </w:r>
    <w:r w:rsidRPr="0054191E">
      <w:rPr>
        <w:rFonts w:ascii="Arial Narrow" w:hAnsi="Arial Narrow"/>
        <w:b/>
        <w:bCs/>
        <w:sz w:val="16"/>
        <w:szCs w:val="16"/>
      </w:rPr>
      <w:instrText xml:space="preserve"> NUMPAGES  </w:instrText>
    </w:r>
    <w:r w:rsidRPr="0054191E">
      <w:rPr>
        <w:rFonts w:ascii="Arial Narrow" w:hAnsi="Arial Narrow"/>
        <w:b/>
        <w:bCs/>
        <w:sz w:val="16"/>
        <w:szCs w:val="16"/>
      </w:rPr>
      <w:fldChar w:fldCharType="separate"/>
    </w:r>
    <w:r w:rsidR="003F1839">
      <w:rPr>
        <w:rFonts w:ascii="Arial Narrow" w:hAnsi="Arial Narrow"/>
        <w:b/>
        <w:bCs/>
        <w:noProof/>
        <w:sz w:val="16"/>
        <w:szCs w:val="16"/>
      </w:rPr>
      <w:t>9</w:t>
    </w:r>
    <w:r w:rsidRPr="0054191E">
      <w:rPr>
        <w:rFonts w:ascii="Arial Narrow" w:hAnsi="Arial Narrow"/>
        <w:b/>
        <w:bCs/>
        <w:sz w:val="16"/>
        <w:szCs w:val="16"/>
      </w:rPr>
      <w:fldChar w:fldCharType="end"/>
    </w:r>
  </w:p>
  <w:p w14:paraId="60140282" w14:textId="77777777" w:rsidR="00C7443D" w:rsidRPr="00444BA4" w:rsidRDefault="00C7443D" w:rsidP="00C7443D">
    <w:pPr>
      <w:pStyle w:val="NoSpacing"/>
      <w:pBdr>
        <w:top w:val="single" w:sz="4" w:space="1" w:color="auto"/>
        <w:left w:val="single" w:sz="4" w:space="0" w:color="auto"/>
        <w:bottom w:val="single" w:sz="4" w:space="1" w:color="auto"/>
        <w:right w:val="single" w:sz="4" w:space="4" w:color="auto"/>
      </w:pBdr>
      <w:shd w:val="clear" w:color="auto" w:fill="E36C0A" w:themeFill="accent6" w:themeFillShade="BF"/>
      <w:ind w:left="-567" w:right="113"/>
      <w:jc w:val="center"/>
      <w:rPr>
        <w:rFonts w:ascii="Arial" w:hAnsi="Arial" w:cs="Arial"/>
        <w:i/>
        <w:color w:val="auto"/>
        <w:sz w:val="18"/>
        <w:szCs w:val="18"/>
      </w:rPr>
    </w:pPr>
    <w:r w:rsidRPr="00444BA4">
      <w:rPr>
        <w:rFonts w:ascii="Arial" w:hAnsi="Arial" w:cs="Arial"/>
        <w:i/>
        <w:color w:val="auto"/>
        <w:sz w:val="18"/>
        <w:szCs w:val="18"/>
      </w:rPr>
      <w:t>Master Copy is on site intranet. Printed copies are uncontrolled – ensure you are using the latest version</w:t>
    </w:r>
  </w:p>
  <w:p w14:paraId="60140283" w14:textId="77777777" w:rsidR="00C7443D" w:rsidRPr="0038448F" w:rsidRDefault="00C7443D" w:rsidP="00C744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4025E" w14:textId="77777777" w:rsidR="001C530D" w:rsidRDefault="001C530D">
      <w:pPr>
        <w:spacing w:before="0" w:after="0"/>
      </w:pPr>
      <w:r>
        <w:separator/>
      </w:r>
    </w:p>
  </w:footnote>
  <w:footnote w:type="continuationSeparator" w:id="0">
    <w:p w14:paraId="6014025F" w14:textId="77777777" w:rsidR="001C530D" w:rsidRDefault="001C530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261"/>
      <w:gridCol w:w="4261"/>
    </w:tblGrid>
    <w:tr w:rsidR="00CE26FB" w14:paraId="60140264" w14:textId="77777777">
      <w:trPr>
        <w:trHeight w:val="556"/>
      </w:trPr>
      <w:tc>
        <w:tcPr>
          <w:tcW w:w="4261" w:type="dxa"/>
          <w:vAlign w:val="center"/>
        </w:tcPr>
        <w:p w14:paraId="60140262" w14:textId="77777777" w:rsidR="00CE26FB" w:rsidRPr="004D790D" w:rsidRDefault="00AE2E8F" w:rsidP="00CE26FB">
          <w:pPr>
            <w:pStyle w:val="Header"/>
          </w:pPr>
          <w:r w:rsidRPr="004D790D">
            <w:t>Insert company name/logo here</w:t>
          </w:r>
        </w:p>
      </w:tc>
      <w:tc>
        <w:tcPr>
          <w:tcW w:w="4261" w:type="dxa"/>
          <w:vAlign w:val="center"/>
        </w:tcPr>
        <w:p w14:paraId="60140263" w14:textId="77777777" w:rsidR="00CE26FB" w:rsidRPr="004D790D" w:rsidRDefault="00AE2E8F" w:rsidP="00CE26FB">
          <w:pPr>
            <w:pStyle w:val="Header"/>
          </w:pPr>
          <w:r w:rsidRPr="004D790D">
            <w:t>Quality Manual</w:t>
          </w:r>
        </w:p>
      </w:tc>
    </w:tr>
  </w:tbl>
  <w:p w14:paraId="60140265" w14:textId="77777777" w:rsidR="00CE26FB" w:rsidRDefault="003F1839" w:rsidP="00CE26FB">
    <w:pPr>
      <w:rPr>
        <w:lang w:val="en-US"/>
      </w:rPr>
    </w:pPr>
    <w:r>
      <w:rPr>
        <w:lang w:val="en-US"/>
      </w:rPr>
      <w:pict w14:anchorId="60140284">
        <v:rect id="_x0000_i1025" style="width:415.3pt;height:1.5pt" o:hralign="center" o:hrstd="t" o:hr="t" fillcolor="#aca899" stroked="f"/>
      </w:pict>
    </w:r>
  </w:p>
  <w:p w14:paraId="60140266" w14:textId="77777777" w:rsidR="00CE26FB" w:rsidRPr="00283348" w:rsidRDefault="00AE2E8F" w:rsidP="00CE26FB">
    <w:pPr>
      <w:pStyle w:val="Header"/>
    </w:pPr>
    <w:r w:rsidRPr="00283348">
      <w:t>Introduction</w:t>
    </w:r>
  </w:p>
  <w:p w14:paraId="60140267" w14:textId="77777777" w:rsidR="00CE26FB" w:rsidRDefault="003F1839" w:rsidP="00CE26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Look w:val="01E0" w:firstRow="1" w:lastRow="1" w:firstColumn="1" w:lastColumn="1" w:noHBand="0" w:noVBand="0"/>
    </w:tblPr>
    <w:tblGrid>
      <w:gridCol w:w="4286"/>
      <w:gridCol w:w="5461"/>
    </w:tblGrid>
    <w:tr w:rsidR="00CE26FB" w14:paraId="6014026A" w14:textId="77777777" w:rsidTr="00CE26FB">
      <w:trPr>
        <w:trHeight w:val="395"/>
      </w:trPr>
      <w:tc>
        <w:tcPr>
          <w:tcW w:w="4286" w:type="dxa"/>
          <w:vAlign w:val="center"/>
        </w:tcPr>
        <w:p w14:paraId="60140268" w14:textId="77777777" w:rsidR="00CE26FB" w:rsidRPr="000F3841" w:rsidRDefault="00AE2E8F" w:rsidP="00CE26FB">
          <w:pPr>
            <w:pStyle w:val="Header"/>
            <w:spacing w:after="0"/>
          </w:pPr>
          <w:r>
            <w:rPr>
              <w:noProof/>
              <w:lang w:val="en-NZ" w:eastAsia="en-NZ"/>
            </w:rPr>
            <w:drawing>
              <wp:inline distT="0" distB="0" distL="0" distR="0" wp14:anchorId="60140285" wp14:editId="60140286">
                <wp:extent cx="1476375" cy="31815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_Energ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8165" cy="318539"/>
                        </a:xfrm>
                        <a:prstGeom prst="rect">
                          <a:avLst/>
                        </a:prstGeom>
                      </pic:spPr>
                    </pic:pic>
                  </a:graphicData>
                </a:graphic>
              </wp:inline>
            </w:drawing>
          </w:r>
        </w:p>
      </w:tc>
      <w:tc>
        <w:tcPr>
          <w:tcW w:w="5461" w:type="dxa"/>
          <w:vAlign w:val="center"/>
        </w:tcPr>
        <w:p w14:paraId="60140269" w14:textId="77777777" w:rsidR="00CE26FB" w:rsidRPr="009723D2" w:rsidRDefault="00AE2E8F" w:rsidP="00CE26FB">
          <w:pPr>
            <w:pStyle w:val="Header"/>
            <w:tabs>
              <w:tab w:val="clear" w:pos="4153"/>
            </w:tabs>
            <w:jc w:val="right"/>
            <w:rPr>
              <w:rFonts w:ascii="Arial" w:hAnsi="Arial"/>
            </w:rPr>
          </w:pPr>
          <w:r>
            <w:rPr>
              <w:rFonts w:ascii="Arial" w:hAnsi="Arial"/>
              <w:b/>
              <w:color w:val="E36C0A" w:themeColor="accent6" w:themeShade="BF"/>
              <w:sz w:val="28"/>
              <w:szCs w:val="24"/>
            </w:rPr>
            <w:t>Capital Contributions Policy</w:t>
          </w:r>
        </w:p>
      </w:tc>
    </w:tr>
  </w:tbl>
  <w:p w14:paraId="6014026B" w14:textId="77777777" w:rsidR="00CE26FB" w:rsidRPr="00A2428D" w:rsidRDefault="003F1839" w:rsidP="00CE26FB">
    <w:pPr>
      <w:spacing w:before="0"/>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Look w:val="01E0" w:firstRow="1" w:lastRow="1" w:firstColumn="1" w:lastColumn="1" w:noHBand="0" w:noVBand="0"/>
    </w:tblPr>
    <w:tblGrid>
      <w:gridCol w:w="4286"/>
      <w:gridCol w:w="5461"/>
    </w:tblGrid>
    <w:tr w:rsidR="00CE26FB" w14:paraId="60140272" w14:textId="77777777" w:rsidTr="00CE26FB">
      <w:trPr>
        <w:trHeight w:val="395"/>
      </w:trPr>
      <w:tc>
        <w:tcPr>
          <w:tcW w:w="4286" w:type="dxa"/>
          <w:vAlign w:val="center"/>
        </w:tcPr>
        <w:p w14:paraId="60140270" w14:textId="77777777" w:rsidR="00CE26FB" w:rsidRPr="000F3841" w:rsidRDefault="001234ED" w:rsidP="00CE26FB">
          <w:pPr>
            <w:pStyle w:val="Header"/>
            <w:spacing w:after="0"/>
          </w:pPr>
          <w:r>
            <w:rPr>
              <w:noProof/>
              <w:lang w:val="en-NZ" w:eastAsia="en-NZ"/>
            </w:rPr>
            <w:drawing>
              <wp:inline distT="0" distB="0" distL="0" distR="0" wp14:anchorId="60140287" wp14:editId="60140288">
                <wp:extent cx="1476375" cy="318153"/>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_Energ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8165" cy="318539"/>
                        </a:xfrm>
                        <a:prstGeom prst="rect">
                          <a:avLst/>
                        </a:prstGeom>
                      </pic:spPr>
                    </pic:pic>
                  </a:graphicData>
                </a:graphic>
              </wp:inline>
            </w:drawing>
          </w:r>
        </w:p>
      </w:tc>
      <w:tc>
        <w:tcPr>
          <w:tcW w:w="5461" w:type="dxa"/>
          <w:vAlign w:val="center"/>
        </w:tcPr>
        <w:p w14:paraId="60140271" w14:textId="77777777" w:rsidR="00CE26FB" w:rsidRPr="009723D2" w:rsidRDefault="001234ED" w:rsidP="00CE26FB">
          <w:pPr>
            <w:pStyle w:val="Header"/>
            <w:tabs>
              <w:tab w:val="clear" w:pos="4153"/>
            </w:tabs>
            <w:jc w:val="right"/>
            <w:rPr>
              <w:rFonts w:ascii="Arial" w:hAnsi="Arial"/>
            </w:rPr>
          </w:pPr>
          <w:r>
            <w:rPr>
              <w:rFonts w:ascii="Arial" w:hAnsi="Arial"/>
              <w:b/>
              <w:color w:val="E36C0A" w:themeColor="accent6" w:themeShade="BF"/>
              <w:sz w:val="28"/>
              <w:szCs w:val="24"/>
            </w:rPr>
            <w:t>Capital Contributions Policy</w:t>
          </w:r>
        </w:p>
      </w:tc>
    </w:tr>
  </w:tbl>
  <w:p w14:paraId="60140273" w14:textId="77777777" w:rsidR="00CE26FB" w:rsidRDefault="003F1839" w:rsidP="00CE26FB">
    <w:pPr>
      <w:pStyle w:val="1BodyNormal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48B8"/>
    <w:multiLevelType w:val="hybridMultilevel"/>
    <w:tmpl w:val="81CE58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3611EDC"/>
    <w:multiLevelType w:val="hybridMultilevel"/>
    <w:tmpl w:val="D4124C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C3D4CCC"/>
    <w:multiLevelType w:val="hybridMultilevel"/>
    <w:tmpl w:val="FBA6DA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02A0907"/>
    <w:multiLevelType w:val="hybridMultilevel"/>
    <w:tmpl w:val="EB023482"/>
    <w:lvl w:ilvl="0" w:tplc="14090017">
      <w:start w:val="1"/>
      <w:numFmt w:val="lowerLetter"/>
      <w:lvlText w:val="%1)"/>
      <w:lvlJc w:val="left"/>
      <w:pPr>
        <w:ind w:left="1746" w:hanging="360"/>
      </w:pPr>
    </w:lvl>
    <w:lvl w:ilvl="1" w:tplc="1409001B">
      <w:start w:val="1"/>
      <w:numFmt w:val="lowerRoman"/>
      <w:lvlText w:val="%2."/>
      <w:lvlJc w:val="right"/>
      <w:pPr>
        <w:ind w:left="2466" w:hanging="360"/>
      </w:pPr>
    </w:lvl>
    <w:lvl w:ilvl="2" w:tplc="1409001B" w:tentative="1">
      <w:start w:val="1"/>
      <w:numFmt w:val="lowerRoman"/>
      <w:lvlText w:val="%3."/>
      <w:lvlJc w:val="right"/>
      <w:pPr>
        <w:ind w:left="3186" w:hanging="180"/>
      </w:pPr>
    </w:lvl>
    <w:lvl w:ilvl="3" w:tplc="1409000F" w:tentative="1">
      <w:start w:val="1"/>
      <w:numFmt w:val="decimal"/>
      <w:lvlText w:val="%4."/>
      <w:lvlJc w:val="left"/>
      <w:pPr>
        <w:ind w:left="3906" w:hanging="360"/>
      </w:pPr>
    </w:lvl>
    <w:lvl w:ilvl="4" w:tplc="14090019" w:tentative="1">
      <w:start w:val="1"/>
      <w:numFmt w:val="lowerLetter"/>
      <w:lvlText w:val="%5."/>
      <w:lvlJc w:val="left"/>
      <w:pPr>
        <w:ind w:left="4626" w:hanging="360"/>
      </w:pPr>
    </w:lvl>
    <w:lvl w:ilvl="5" w:tplc="1409001B" w:tentative="1">
      <w:start w:val="1"/>
      <w:numFmt w:val="lowerRoman"/>
      <w:lvlText w:val="%6."/>
      <w:lvlJc w:val="right"/>
      <w:pPr>
        <w:ind w:left="5346" w:hanging="180"/>
      </w:pPr>
    </w:lvl>
    <w:lvl w:ilvl="6" w:tplc="1409000F" w:tentative="1">
      <w:start w:val="1"/>
      <w:numFmt w:val="decimal"/>
      <w:lvlText w:val="%7."/>
      <w:lvlJc w:val="left"/>
      <w:pPr>
        <w:ind w:left="6066" w:hanging="360"/>
      </w:pPr>
    </w:lvl>
    <w:lvl w:ilvl="7" w:tplc="14090019" w:tentative="1">
      <w:start w:val="1"/>
      <w:numFmt w:val="lowerLetter"/>
      <w:lvlText w:val="%8."/>
      <w:lvlJc w:val="left"/>
      <w:pPr>
        <w:ind w:left="6786" w:hanging="360"/>
      </w:pPr>
    </w:lvl>
    <w:lvl w:ilvl="8" w:tplc="1409001B" w:tentative="1">
      <w:start w:val="1"/>
      <w:numFmt w:val="lowerRoman"/>
      <w:lvlText w:val="%9."/>
      <w:lvlJc w:val="right"/>
      <w:pPr>
        <w:ind w:left="7506" w:hanging="180"/>
      </w:pPr>
    </w:lvl>
  </w:abstractNum>
  <w:abstractNum w:abstractNumId="4">
    <w:nsid w:val="47AB2733"/>
    <w:multiLevelType w:val="hybridMultilevel"/>
    <w:tmpl w:val="2FE4C30A"/>
    <w:lvl w:ilvl="0" w:tplc="14090001">
      <w:start w:val="1"/>
      <w:numFmt w:val="bullet"/>
      <w:lvlText w:val=""/>
      <w:lvlJc w:val="left"/>
      <w:pPr>
        <w:ind w:left="828" w:hanging="360"/>
      </w:pPr>
      <w:rPr>
        <w:rFonts w:ascii="Symbol" w:hAnsi="Symbol" w:hint="default"/>
      </w:rPr>
    </w:lvl>
    <w:lvl w:ilvl="1" w:tplc="14090003">
      <w:start w:val="1"/>
      <w:numFmt w:val="bullet"/>
      <w:lvlText w:val="o"/>
      <w:lvlJc w:val="left"/>
      <w:pPr>
        <w:ind w:left="1548" w:hanging="360"/>
      </w:pPr>
      <w:rPr>
        <w:rFonts w:ascii="Courier New" w:hAnsi="Courier New" w:cs="Courier New" w:hint="default"/>
      </w:rPr>
    </w:lvl>
    <w:lvl w:ilvl="2" w:tplc="14090005" w:tentative="1">
      <w:start w:val="1"/>
      <w:numFmt w:val="bullet"/>
      <w:lvlText w:val=""/>
      <w:lvlJc w:val="left"/>
      <w:pPr>
        <w:ind w:left="2268" w:hanging="360"/>
      </w:pPr>
      <w:rPr>
        <w:rFonts w:ascii="Wingdings" w:hAnsi="Wingdings" w:hint="default"/>
      </w:rPr>
    </w:lvl>
    <w:lvl w:ilvl="3" w:tplc="14090001" w:tentative="1">
      <w:start w:val="1"/>
      <w:numFmt w:val="bullet"/>
      <w:lvlText w:val=""/>
      <w:lvlJc w:val="left"/>
      <w:pPr>
        <w:ind w:left="2988" w:hanging="360"/>
      </w:pPr>
      <w:rPr>
        <w:rFonts w:ascii="Symbol" w:hAnsi="Symbol" w:hint="default"/>
      </w:rPr>
    </w:lvl>
    <w:lvl w:ilvl="4" w:tplc="14090003" w:tentative="1">
      <w:start w:val="1"/>
      <w:numFmt w:val="bullet"/>
      <w:lvlText w:val="o"/>
      <w:lvlJc w:val="left"/>
      <w:pPr>
        <w:ind w:left="3708" w:hanging="360"/>
      </w:pPr>
      <w:rPr>
        <w:rFonts w:ascii="Courier New" w:hAnsi="Courier New" w:cs="Courier New" w:hint="default"/>
      </w:rPr>
    </w:lvl>
    <w:lvl w:ilvl="5" w:tplc="14090005" w:tentative="1">
      <w:start w:val="1"/>
      <w:numFmt w:val="bullet"/>
      <w:lvlText w:val=""/>
      <w:lvlJc w:val="left"/>
      <w:pPr>
        <w:ind w:left="4428" w:hanging="360"/>
      </w:pPr>
      <w:rPr>
        <w:rFonts w:ascii="Wingdings" w:hAnsi="Wingdings" w:hint="default"/>
      </w:rPr>
    </w:lvl>
    <w:lvl w:ilvl="6" w:tplc="14090001" w:tentative="1">
      <w:start w:val="1"/>
      <w:numFmt w:val="bullet"/>
      <w:lvlText w:val=""/>
      <w:lvlJc w:val="left"/>
      <w:pPr>
        <w:ind w:left="5148" w:hanging="360"/>
      </w:pPr>
      <w:rPr>
        <w:rFonts w:ascii="Symbol" w:hAnsi="Symbol" w:hint="default"/>
      </w:rPr>
    </w:lvl>
    <w:lvl w:ilvl="7" w:tplc="14090003" w:tentative="1">
      <w:start w:val="1"/>
      <w:numFmt w:val="bullet"/>
      <w:lvlText w:val="o"/>
      <w:lvlJc w:val="left"/>
      <w:pPr>
        <w:ind w:left="5868" w:hanging="360"/>
      </w:pPr>
      <w:rPr>
        <w:rFonts w:ascii="Courier New" w:hAnsi="Courier New" w:cs="Courier New" w:hint="default"/>
      </w:rPr>
    </w:lvl>
    <w:lvl w:ilvl="8" w:tplc="14090005" w:tentative="1">
      <w:start w:val="1"/>
      <w:numFmt w:val="bullet"/>
      <w:lvlText w:val=""/>
      <w:lvlJc w:val="left"/>
      <w:pPr>
        <w:ind w:left="6588" w:hanging="360"/>
      </w:pPr>
      <w:rPr>
        <w:rFonts w:ascii="Wingdings" w:hAnsi="Wingdings" w:hint="default"/>
      </w:rPr>
    </w:lvl>
  </w:abstractNum>
  <w:abstractNum w:abstractNumId="5">
    <w:nsid w:val="47B955C3"/>
    <w:multiLevelType w:val="multilevel"/>
    <w:tmpl w:val="F258B708"/>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49A801F6"/>
    <w:multiLevelType w:val="hybridMultilevel"/>
    <w:tmpl w:val="6F4049F2"/>
    <w:lvl w:ilvl="0" w:tplc="6262AC6E">
      <w:start w:val="1"/>
      <w:numFmt w:val="bullet"/>
      <w:pStyle w:val="3BulletedLists"/>
      <w:lvlText w:val=""/>
      <w:lvlJc w:val="left"/>
      <w:pPr>
        <w:tabs>
          <w:tab w:val="num" w:pos="-1069"/>
        </w:tabs>
        <w:ind w:left="-1069" w:hanging="371"/>
      </w:pPr>
      <w:rPr>
        <w:rFonts w:ascii="Wingdings" w:hAnsi="Wingdings" w:hint="default"/>
        <w:b w:val="0"/>
        <w:i w:val="0"/>
        <w:color w:val="auto"/>
        <w:sz w:val="16"/>
      </w:rPr>
    </w:lvl>
    <w:lvl w:ilvl="1" w:tplc="9B18978E" w:tentative="1">
      <w:start w:val="1"/>
      <w:numFmt w:val="bullet"/>
      <w:lvlText w:val="o"/>
      <w:lvlJc w:val="left"/>
      <w:pPr>
        <w:tabs>
          <w:tab w:val="num" w:pos="0"/>
        </w:tabs>
        <w:ind w:left="0" w:hanging="360"/>
      </w:pPr>
      <w:rPr>
        <w:rFonts w:ascii="Courier New" w:hAnsi="Courier New" w:cs="Courier New" w:hint="default"/>
      </w:rPr>
    </w:lvl>
    <w:lvl w:ilvl="2" w:tplc="B93E274C" w:tentative="1">
      <w:start w:val="1"/>
      <w:numFmt w:val="bullet"/>
      <w:lvlText w:val=""/>
      <w:lvlJc w:val="left"/>
      <w:pPr>
        <w:tabs>
          <w:tab w:val="num" w:pos="720"/>
        </w:tabs>
        <w:ind w:left="720" w:hanging="360"/>
      </w:pPr>
      <w:rPr>
        <w:rFonts w:ascii="Wingdings" w:hAnsi="Wingdings" w:hint="default"/>
      </w:rPr>
    </w:lvl>
    <w:lvl w:ilvl="3" w:tplc="F31642E4" w:tentative="1">
      <w:start w:val="1"/>
      <w:numFmt w:val="bullet"/>
      <w:lvlText w:val=""/>
      <w:lvlJc w:val="left"/>
      <w:pPr>
        <w:tabs>
          <w:tab w:val="num" w:pos="1440"/>
        </w:tabs>
        <w:ind w:left="1440" w:hanging="360"/>
      </w:pPr>
      <w:rPr>
        <w:rFonts w:ascii="Symbol" w:hAnsi="Symbol" w:hint="default"/>
      </w:rPr>
    </w:lvl>
    <w:lvl w:ilvl="4" w:tplc="BA085796" w:tentative="1">
      <w:start w:val="1"/>
      <w:numFmt w:val="bullet"/>
      <w:lvlText w:val="o"/>
      <w:lvlJc w:val="left"/>
      <w:pPr>
        <w:tabs>
          <w:tab w:val="num" w:pos="2160"/>
        </w:tabs>
        <w:ind w:left="2160" w:hanging="360"/>
      </w:pPr>
      <w:rPr>
        <w:rFonts w:ascii="Courier New" w:hAnsi="Courier New" w:cs="Courier New" w:hint="default"/>
      </w:rPr>
    </w:lvl>
    <w:lvl w:ilvl="5" w:tplc="71204FDC" w:tentative="1">
      <w:start w:val="1"/>
      <w:numFmt w:val="bullet"/>
      <w:lvlText w:val=""/>
      <w:lvlJc w:val="left"/>
      <w:pPr>
        <w:tabs>
          <w:tab w:val="num" w:pos="2880"/>
        </w:tabs>
        <w:ind w:left="2880" w:hanging="360"/>
      </w:pPr>
      <w:rPr>
        <w:rFonts w:ascii="Wingdings" w:hAnsi="Wingdings" w:hint="default"/>
      </w:rPr>
    </w:lvl>
    <w:lvl w:ilvl="6" w:tplc="17F69EB8" w:tentative="1">
      <w:start w:val="1"/>
      <w:numFmt w:val="bullet"/>
      <w:lvlText w:val=""/>
      <w:lvlJc w:val="left"/>
      <w:pPr>
        <w:tabs>
          <w:tab w:val="num" w:pos="3600"/>
        </w:tabs>
        <w:ind w:left="3600" w:hanging="360"/>
      </w:pPr>
      <w:rPr>
        <w:rFonts w:ascii="Symbol" w:hAnsi="Symbol" w:hint="default"/>
      </w:rPr>
    </w:lvl>
    <w:lvl w:ilvl="7" w:tplc="94D8B482" w:tentative="1">
      <w:start w:val="1"/>
      <w:numFmt w:val="bullet"/>
      <w:lvlText w:val="o"/>
      <w:lvlJc w:val="left"/>
      <w:pPr>
        <w:tabs>
          <w:tab w:val="num" w:pos="4320"/>
        </w:tabs>
        <w:ind w:left="4320" w:hanging="360"/>
      </w:pPr>
      <w:rPr>
        <w:rFonts w:ascii="Courier New" w:hAnsi="Courier New" w:cs="Courier New" w:hint="default"/>
      </w:rPr>
    </w:lvl>
    <w:lvl w:ilvl="8" w:tplc="6C9CFA02" w:tentative="1">
      <w:start w:val="1"/>
      <w:numFmt w:val="bullet"/>
      <w:lvlText w:val=""/>
      <w:lvlJc w:val="left"/>
      <w:pPr>
        <w:tabs>
          <w:tab w:val="num" w:pos="5040"/>
        </w:tabs>
        <w:ind w:left="5040" w:hanging="360"/>
      </w:pPr>
      <w:rPr>
        <w:rFonts w:ascii="Wingdings" w:hAnsi="Wingdings" w:hint="default"/>
      </w:rPr>
    </w:lvl>
  </w:abstractNum>
  <w:abstractNum w:abstractNumId="7">
    <w:nsid w:val="656A52DE"/>
    <w:multiLevelType w:val="hybridMultilevel"/>
    <w:tmpl w:val="CDEA475A"/>
    <w:lvl w:ilvl="0" w:tplc="94EC9BEE">
      <w:start w:val="1"/>
      <w:numFmt w:val="decimal"/>
      <w:lvlText w:val="%1."/>
      <w:lvlJc w:val="left"/>
      <w:pPr>
        <w:ind w:left="1004" w:hanging="360"/>
      </w:pPr>
      <w:rPr>
        <w:b w:val="0"/>
        <w:sz w:val="22"/>
        <w:szCs w:val="22"/>
      </w:rPr>
    </w:lvl>
    <w:lvl w:ilvl="1" w:tplc="14090019" w:tentative="1">
      <w:start w:val="1"/>
      <w:numFmt w:val="lowerLetter"/>
      <w:lvlText w:val="%2."/>
      <w:lvlJc w:val="left"/>
      <w:pPr>
        <w:ind w:left="1724" w:hanging="360"/>
      </w:pPr>
    </w:lvl>
    <w:lvl w:ilvl="2" w:tplc="1409001B" w:tentative="1">
      <w:start w:val="1"/>
      <w:numFmt w:val="lowerRoman"/>
      <w:lvlText w:val="%3."/>
      <w:lvlJc w:val="right"/>
      <w:pPr>
        <w:ind w:left="2444" w:hanging="180"/>
      </w:pPr>
    </w:lvl>
    <w:lvl w:ilvl="3" w:tplc="1409000F" w:tentative="1">
      <w:start w:val="1"/>
      <w:numFmt w:val="decimal"/>
      <w:lvlText w:val="%4."/>
      <w:lvlJc w:val="left"/>
      <w:pPr>
        <w:ind w:left="3164" w:hanging="360"/>
      </w:pPr>
    </w:lvl>
    <w:lvl w:ilvl="4" w:tplc="14090019" w:tentative="1">
      <w:start w:val="1"/>
      <w:numFmt w:val="lowerLetter"/>
      <w:lvlText w:val="%5."/>
      <w:lvlJc w:val="left"/>
      <w:pPr>
        <w:ind w:left="3884" w:hanging="360"/>
      </w:pPr>
    </w:lvl>
    <w:lvl w:ilvl="5" w:tplc="1409001B" w:tentative="1">
      <w:start w:val="1"/>
      <w:numFmt w:val="lowerRoman"/>
      <w:lvlText w:val="%6."/>
      <w:lvlJc w:val="right"/>
      <w:pPr>
        <w:ind w:left="4604" w:hanging="180"/>
      </w:pPr>
    </w:lvl>
    <w:lvl w:ilvl="6" w:tplc="1409000F" w:tentative="1">
      <w:start w:val="1"/>
      <w:numFmt w:val="decimal"/>
      <w:lvlText w:val="%7."/>
      <w:lvlJc w:val="left"/>
      <w:pPr>
        <w:ind w:left="5324" w:hanging="360"/>
      </w:pPr>
    </w:lvl>
    <w:lvl w:ilvl="7" w:tplc="14090019" w:tentative="1">
      <w:start w:val="1"/>
      <w:numFmt w:val="lowerLetter"/>
      <w:lvlText w:val="%8."/>
      <w:lvlJc w:val="left"/>
      <w:pPr>
        <w:ind w:left="6044" w:hanging="360"/>
      </w:pPr>
    </w:lvl>
    <w:lvl w:ilvl="8" w:tplc="1409001B" w:tentative="1">
      <w:start w:val="1"/>
      <w:numFmt w:val="lowerRoman"/>
      <w:lvlText w:val="%9."/>
      <w:lvlJc w:val="right"/>
      <w:pPr>
        <w:ind w:left="6764" w:hanging="180"/>
      </w:pPr>
    </w:lvl>
  </w:abstractNum>
  <w:num w:numId="1">
    <w:abstractNumId w:val="5"/>
  </w:num>
  <w:num w:numId="2">
    <w:abstractNumId w:val="6"/>
  </w:num>
  <w:num w:numId="3">
    <w:abstractNumId w:val="7"/>
  </w:num>
  <w:num w:numId="4">
    <w:abstractNumId w:val="2"/>
  </w:num>
  <w:num w:numId="5">
    <w:abstractNumId w:val="3"/>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8F"/>
    <w:rsid w:val="001234ED"/>
    <w:rsid w:val="001C530D"/>
    <w:rsid w:val="002C4096"/>
    <w:rsid w:val="003F1839"/>
    <w:rsid w:val="00590E3D"/>
    <w:rsid w:val="005D2C54"/>
    <w:rsid w:val="007326B3"/>
    <w:rsid w:val="008A284C"/>
    <w:rsid w:val="00A31644"/>
    <w:rsid w:val="00AE2E8F"/>
    <w:rsid w:val="00C7443D"/>
    <w:rsid w:val="00CE19E6"/>
    <w:rsid w:val="00D32423"/>
    <w:rsid w:val="00E65E32"/>
    <w:rsid w:val="00ED33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014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E8F"/>
    <w:pPr>
      <w:autoSpaceDE w:val="0"/>
      <w:autoSpaceDN w:val="0"/>
      <w:adjustRightInd w:val="0"/>
      <w:spacing w:before="120" w:after="120" w:line="240" w:lineRule="auto"/>
      <w:jc w:val="both"/>
    </w:pPr>
    <w:rPr>
      <w:rFonts w:ascii="Calibri" w:eastAsia="Times New Roman" w:hAnsi="Calibri" w:cs="Arial"/>
      <w:color w:val="000000"/>
      <w:sz w:val="20"/>
      <w:szCs w:val="18"/>
      <w:lang w:val="en-GB" w:eastAsia="en-GB"/>
    </w:rPr>
  </w:style>
  <w:style w:type="paragraph" w:styleId="Heading2">
    <w:name w:val="heading 2"/>
    <w:basedOn w:val="Normal"/>
    <w:next w:val="Normal"/>
    <w:link w:val="Heading2Char"/>
    <w:qFormat/>
    <w:rsid w:val="00AE2E8F"/>
    <w:pPr>
      <w:keepNext/>
      <w:spacing w:before="240" w:after="240"/>
      <w:outlineLvl w:val="1"/>
    </w:pPr>
    <w:rPr>
      <w:bCs/>
      <w:iCs/>
      <w:sz w:val="26"/>
      <w:szCs w:val="28"/>
      <w:lang w:val="en-US"/>
    </w:rPr>
  </w:style>
  <w:style w:type="paragraph" w:styleId="Heading3">
    <w:name w:val="heading 3"/>
    <w:basedOn w:val="Normal"/>
    <w:next w:val="Normal"/>
    <w:link w:val="Heading3Char"/>
    <w:qFormat/>
    <w:rsid w:val="00AE2E8F"/>
    <w:pPr>
      <w:keepNext/>
      <w:spacing w:before="240" w:after="240"/>
      <w:outlineLvl w:val="2"/>
    </w:pPr>
    <w:rPr>
      <w:bCs/>
      <w:sz w:val="22"/>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E2E8F"/>
    <w:rPr>
      <w:rFonts w:ascii="Calibri" w:eastAsia="Times New Roman" w:hAnsi="Calibri" w:cs="Arial"/>
      <w:bCs/>
      <w:iCs/>
      <w:color w:val="000000"/>
      <w:sz w:val="26"/>
      <w:szCs w:val="28"/>
      <w:lang w:val="en-US" w:eastAsia="en-GB"/>
    </w:rPr>
  </w:style>
  <w:style w:type="character" w:customStyle="1" w:styleId="Heading3Char">
    <w:name w:val="Heading 3 Char"/>
    <w:basedOn w:val="DefaultParagraphFont"/>
    <w:link w:val="Heading3"/>
    <w:rsid w:val="00AE2E8F"/>
    <w:rPr>
      <w:rFonts w:ascii="Calibri" w:eastAsia="Times New Roman" w:hAnsi="Calibri" w:cs="Arial"/>
      <w:bCs/>
      <w:color w:val="000000"/>
      <w:szCs w:val="26"/>
      <w:lang w:val="en-US" w:eastAsia="en-GB"/>
    </w:rPr>
  </w:style>
  <w:style w:type="paragraph" w:styleId="Header">
    <w:name w:val="header"/>
    <w:basedOn w:val="Normal"/>
    <w:link w:val="HeaderChar"/>
    <w:rsid w:val="00AE2E8F"/>
    <w:pPr>
      <w:tabs>
        <w:tab w:val="center" w:pos="4153"/>
        <w:tab w:val="right" w:pos="8306"/>
      </w:tabs>
    </w:pPr>
  </w:style>
  <w:style w:type="character" w:customStyle="1" w:styleId="HeaderChar">
    <w:name w:val="Header Char"/>
    <w:basedOn w:val="DefaultParagraphFont"/>
    <w:link w:val="Header"/>
    <w:rsid w:val="00AE2E8F"/>
    <w:rPr>
      <w:rFonts w:ascii="Calibri" w:eastAsia="Times New Roman" w:hAnsi="Calibri" w:cs="Arial"/>
      <w:color w:val="000000"/>
      <w:sz w:val="20"/>
      <w:szCs w:val="18"/>
      <w:lang w:val="en-GB" w:eastAsia="en-GB"/>
    </w:rPr>
  </w:style>
  <w:style w:type="paragraph" w:styleId="Footer">
    <w:name w:val="footer"/>
    <w:basedOn w:val="Normal"/>
    <w:link w:val="FooterChar"/>
    <w:uiPriority w:val="99"/>
    <w:rsid w:val="00AE2E8F"/>
    <w:pPr>
      <w:tabs>
        <w:tab w:val="center" w:pos="4153"/>
        <w:tab w:val="right" w:pos="8306"/>
      </w:tabs>
    </w:pPr>
  </w:style>
  <w:style w:type="character" w:customStyle="1" w:styleId="FooterChar">
    <w:name w:val="Footer Char"/>
    <w:basedOn w:val="DefaultParagraphFont"/>
    <w:link w:val="Footer"/>
    <w:uiPriority w:val="99"/>
    <w:rsid w:val="00AE2E8F"/>
    <w:rPr>
      <w:rFonts w:ascii="Calibri" w:eastAsia="Times New Roman" w:hAnsi="Calibri" w:cs="Arial"/>
      <w:color w:val="000000"/>
      <w:sz w:val="20"/>
      <w:szCs w:val="18"/>
      <w:lang w:val="en-GB" w:eastAsia="en-GB"/>
    </w:rPr>
  </w:style>
  <w:style w:type="table" w:styleId="TableGrid">
    <w:name w:val="Table Grid"/>
    <w:basedOn w:val="TableNormal"/>
    <w:rsid w:val="00AE2E8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AE2E8F"/>
    <w:pPr>
      <w:spacing w:before="0" w:after="0"/>
      <w:ind w:left="200"/>
      <w:jc w:val="left"/>
    </w:pPr>
    <w:rPr>
      <w:rFonts w:asciiTheme="minorHAnsi" w:hAnsiTheme="minorHAnsi"/>
      <w:smallCaps/>
      <w:szCs w:val="20"/>
    </w:rPr>
  </w:style>
  <w:style w:type="paragraph" w:styleId="TOC3">
    <w:name w:val="toc 3"/>
    <w:basedOn w:val="Normal"/>
    <w:next w:val="Normal"/>
    <w:autoRedefine/>
    <w:uiPriority w:val="39"/>
    <w:qFormat/>
    <w:rsid w:val="00AE2E8F"/>
    <w:pPr>
      <w:spacing w:before="0" w:after="0"/>
      <w:ind w:left="400"/>
      <w:jc w:val="left"/>
    </w:pPr>
    <w:rPr>
      <w:rFonts w:asciiTheme="minorHAnsi" w:hAnsiTheme="minorHAnsi"/>
      <w:i/>
      <w:iCs/>
      <w:szCs w:val="20"/>
    </w:rPr>
  </w:style>
  <w:style w:type="character" w:styleId="Hyperlink">
    <w:name w:val="Hyperlink"/>
    <w:basedOn w:val="DefaultParagraphFont"/>
    <w:uiPriority w:val="99"/>
    <w:rsid w:val="00AE2E8F"/>
    <w:rPr>
      <w:color w:val="0000FF"/>
      <w:u w:val="single"/>
    </w:rPr>
  </w:style>
  <w:style w:type="paragraph" w:styleId="ListParagraph">
    <w:name w:val="List Paragraph"/>
    <w:basedOn w:val="Normal"/>
    <w:uiPriority w:val="34"/>
    <w:qFormat/>
    <w:rsid w:val="00AE2E8F"/>
    <w:pPr>
      <w:ind w:left="720"/>
    </w:pPr>
  </w:style>
  <w:style w:type="paragraph" w:styleId="NoSpacing">
    <w:name w:val="No Spacing"/>
    <w:link w:val="NoSpacingChar"/>
    <w:qFormat/>
    <w:rsid w:val="00AE2E8F"/>
    <w:pPr>
      <w:spacing w:after="0" w:line="240" w:lineRule="auto"/>
    </w:pPr>
    <w:rPr>
      <w:rFonts w:ascii="Calibri" w:eastAsia="Times New Roman" w:hAnsi="Calibri" w:cs="Times New Roman"/>
      <w:color w:val="17365D" w:themeColor="text2" w:themeShade="BF"/>
      <w:sz w:val="20"/>
      <w:lang w:val="en-US"/>
    </w:rPr>
  </w:style>
  <w:style w:type="character" w:customStyle="1" w:styleId="NoSpacingChar">
    <w:name w:val="No Spacing Char"/>
    <w:basedOn w:val="DefaultParagraphFont"/>
    <w:link w:val="NoSpacing"/>
    <w:rsid w:val="00AE2E8F"/>
    <w:rPr>
      <w:rFonts w:ascii="Calibri" w:eastAsia="Times New Roman" w:hAnsi="Calibri" w:cs="Times New Roman"/>
      <w:color w:val="17365D" w:themeColor="text2" w:themeShade="BF"/>
      <w:sz w:val="20"/>
      <w:lang w:val="en-US"/>
    </w:rPr>
  </w:style>
  <w:style w:type="paragraph" w:styleId="Title">
    <w:name w:val="Title"/>
    <w:basedOn w:val="Normal"/>
    <w:next w:val="Normal"/>
    <w:link w:val="TitleChar"/>
    <w:qFormat/>
    <w:rsid w:val="00AE2E8F"/>
    <w:pPr>
      <w:pBdr>
        <w:bottom w:val="single" w:sz="24" w:space="4" w:color="C4BC96" w:themeColor="background2" w:themeShade="BF"/>
      </w:pBdr>
      <w:spacing w:before="0" w:after="300"/>
      <w:contextualSpacing/>
    </w:pPr>
    <w:rPr>
      <w:rFonts w:asciiTheme="majorHAnsi" w:eastAsiaTheme="majorEastAsia" w:hAnsiTheme="majorHAnsi" w:cstheme="majorBidi"/>
      <w:color w:val="0D0D0D" w:themeColor="text1" w:themeTint="F2"/>
      <w:spacing w:val="5"/>
      <w:kern w:val="28"/>
      <w:sz w:val="48"/>
      <w:szCs w:val="52"/>
    </w:rPr>
  </w:style>
  <w:style w:type="character" w:customStyle="1" w:styleId="TitleChar">
    <w:name w:val="Title Char"/>
    <w:basedOn w:val="DefaultParagraphFont"/>
    <w:link w:val="Title"/>
    <w:rsid w:val="00AE2E8F"/>
    <w:rPr>
      <w:rFonts w:asciiTheme="majorHAnsi" w:eastAsiaTheme="majorEastAsia" w:hAnsiTheme="majorHAnsi" w:cstheme="majorBidi"/>
      <w:color w:val="0D0D0D" w:themeColor="text1" w:themeTint="F2"/>
      <w:spacing w:val="5"/>
      <w:kern w:val="28"/>
      <w:sz w:val="48"/>
      <w:szCs w:val="52"/>
      <w:lang w:val="en-GB" w:eastAsia="en-GB"/>
    </w:rPr>
  </w:style>
  <w:style w:type="paragraph" w:customStyle="1" w:styleId="1BodyNormalText">
    <w:name w:val="1 Body Normal Text"/>
    <w:link w:val="1BodyNormalTextChar"/>
    <w:qFormat/>
    <w:rsid w:val="00AE2E8F"/>
    <w:pPr>
      <w:spacing w:after="0"/>
      <w:ind w:left="709"/>
    </w:pPr>
    <w:rPr>
      <w:rFonts w:ascii="Arial" w:eastAsia="Calibri" w:hAnsi="Arial" w:cs="Arial"/>
    </w:rPr>
  </w:style>
  <w:style w:type="character" w:customStyle="1" w:styleId="1BodyNormalTextChar">
    <w:name w:val="1 Body Normal Text Char"/>
    <w:basedOn w:val="DefaultParagraphFont"/>
    <w:link w:val="1BodyNormalText"/>
    <w:rsid w:val="00AE2E8F"/>
    <w:rPr>
      <w:rFonts w:ascii="Arial" w:eastAsia="Calibri" w:hAnsi="Arial" w:cs="Arial"/>
    </w:rPr>
  </w:style>
  <w:style w:type="paragraph" w:customStyle="1" w:styleId="3BulletedLists">
    <w:name w:val="3 Bulleted Lists"/>
    <w:basedOn w:val="1BodyNormalText"/>
    <w:link w:val="3BulletedListsChar"/>
    <w:qFormat/>
    <w:rsid w:val="00AE2E8F"/>
    <w:pPr>
      <w:numPr>
        <w:numId w:val="2"/>
      </w:numPr>
      <w:ind w:left="1077" w:hanging="357"/>
    </w:pPr>
  </w:style>
  <w:style w:type="character" w:customStyle="1" w:styleId="3BulletedListsChar">
    <w:name w:val="3 Bulleted Lists Char"/>
    <w:basedOn w:val="1BodyNormalTextChar"/>
    <w:link w:val="3BulletedLists"/>
    <w:rsid w:val="00AE2E8F"/>
    <w:rPr>
      <w:rFonts w:ascii="Arial" w:eastAsia="Calibri" w:hAnsi="Arial" w:cs="Arial"/>
    </w:rPr>
  </w:style>
  <w:style w:type="character" w:styleId="CommentReference">
    <w:name w:val="annotation reference"/>
    <w:basedOn w:val="DefaultParagraphFont"/>
    <w:rsid w:val="00AE2E8F"/>
    <w:rPr>
      <w:sz w:val="16"/>
      <w:szCs w:val="16"/>
    </w:rPr>
  </w:style>
  <w:style w:type="paragraph" w:styleId="CommentText">
    <w:name w:val="annotation text"/>
    <w:basedOn w:val="Normal"/>
    <w:link w:val="CommentTextChar"/>
    <w:rsid w:val="00AE2E8F"/>
    <w:rPr>
      <w:szCs w:val="20"/>
    </w:rPr>
  </w:style>
  <w:style w:type="character" w:customStyle="1" w:styleId="CommentTextChar">
    <w:name w:val="Comment Text Char"/>
    <w:basedOn w:val="DefaultParagraphFont"/>
    <w:link w:val="CommentText"/>
    <w:rsid w:val="00AE2E8F"/>
    <w:rPr>
      <w:rFonts w:ascii="Calibri" w:eastAsia="Times New Roman" w:hAnsi="Calibri" w:cs="Arial"/>
      <w:color w:val="000000"/>
      <w:sz w:val="20"/>
      <w:szCs w:val="20"/>
      <w:lang w:val="en-GB" w:eastAsia="en-GB"/>
    </w:rPr>
  </w:style>
  <w:style w:type="paragraph" w:styleId="BalloonText">
    <w:name w:val="Balloon Text"/>
    <w:basedOn w:val="Normal"/>
    <w:link w:val="BalloonTextChar"/>
    <w:uiPriority w:val="99"/>
    <w:semiHidden/>
    <w:unhideWhenUsed/>
    <w:rsid w:val="00AE2E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E8F"/>
    <w:rPr>
      <w:rFonts w:ascii="Tahoma" w:eastAsia="Times New Roman" w:hAnsi="Tahoma" w:cs="Tahoma"/>
      <w:color w:val="000000"/>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E8F"/>
    <w:pPr>
      <w:autoSpaceDE w:val="0"/>
      <w:autoSpaceDN w:val="0"/>
      <w:adjustRightInd w:val="0"/>
      <w:spacing w:before="120" w:after="120" w:line="240" w:lineRule="auto"/>
      <w:jc w:val="both"/>
    </w:pPr>
    <w:rPr>
      <w:rFonts w:ascii="Calibri" w:eastAsia="Times New Roman" w:hAnsi="Calibri" w:cs="Arial"/>
      <w:color w:val="000000"/>
      <w:sz w:val="20"/>
      <w:szCs w:val="18"/>
      <w:lang w:val="en-GB" w:eastAsia="en-GB"/>
    </w:rPr>
  </w:style>
  <w:style w:type="paragraph" w:styleId="Heading2">
    <w:name w:val="heading 2"/>
    <w:basedOn w:val="Normal"/>
    <w:next w:val="Normal"/>
    <w:link w:val="Heading2Char"/>
    <w:qFormat/>
    <w:rsid w:val="00AE2E8F"/>
    <w:pPr>
      <w:keepNext/>
      <w:spacing w:before="240" w:after="240"/>
      <w:outlineLvl w:val="1"/>
    </w:pPr>
    <w:rPr>
      <w:bCs/>
      <w:iCs/>
      <w:sz w:val="26"/>
      <w:szCs w:val="28"/>
      <w:lang w:val="en-US"/>
    </w:rPr>
  </w:style>
  <w:style w:type="paragraph" w:styleId="Heading3">
    <w:name w:val="heading 3"/>
    <w:basedOn w:val="Normal"/>
    <w:next w:val="Normal"/>
    <w:link w:val="Heading3Char"/>
    <w:qFormat/>
    <w:rsid w:val="00AE2E8F"/>
    <w:pPr>
      <w:keepNext/>
      <w:spacing w:before="240" w:after="240"/>
      <w:outlineLvl w:val="2"/>
    </w:pPr>
    <w:rPr>
      <w:bCs/>
      <w:sz w:val="22"/>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E2E8F"/>
    <w:rPr>
      <w:rFonts w:ascii="Calibri" w:eastAsia="Times New Roman" w:hAnsi="Calibri" w:cs="Arial"/>
      <w:bCs/>
      <w:iCs/>
      <w:color w:val="000000"/>
      <w:sz w:val="26"/>
      <w:szCs w:val="28"/>
      <w:lang w:val="en-US" w:eastAsia="en-GB"/>
    </w:rPr>
  </w:style>
  <w:style w:type="character" w:customStyle="1" w:styleId="Heading3Char">
    <w:name w:val="Heading 3 Char"/>
    <w:basedOn w:val="DefaultParagraphFont"/>
    <w:link w:val="Heading3"/>
    <w:rsid w:val="00AE2E8F"/>
    <w:rPr>
      <w:rFonts w:ascii="Calibri" w:eastAsia="Times New Roman" w:hAnsi="Calibri" w:cs="Arial"/>
      <w:bCs/>
      <w:color w:val="000000"/>
      <w:szCs w:val="26"/>
      <w:lang w:val="en-US" w:eastAsia="en-GB"/>
    </w:rPr>
  </w:style>
  <w:style w:type="paragraph" w:styleId="Header">
    <w:name w:val="header"/>
    <w:basedOn w:val="Normal"/>
    <w:link w:val="HeaderChar"/>
    <w:rsid w:val="00AE2E8F"/>
    <w:pPr>
      <w:tabs>
        <w:tab w:val="center" w:pos="4153"/>
        <w:tab w:val="right" w:pos="8306"/>
      </w:tabs>
    </w:pPr>
  </w:style>
  <w:style w:type="character" w:customStyle="1" w:styleId="HeaderChar">
    <w:name w:val="Header Char"/>
    <w:basedOn w:val="DefaultParagraphFont"/>
    <w:link w:val="Header"/>
    <w:rsid w:val="00AE2E8F"/>
    <w:rPr>
      <w:rFonts w:ascii="Calibri" w:eastAsia="Times New Roman" w:hAnsi="Calibri" w:cs="Arial"/>
      <w:color w:val="000000"/>
      <w:sz w:val="20"/>
      <w:szCs w:val="18"/>
      <w:lang w:val="en-GB" w:eastAsia="en-GB"/>
    </w:rPr>
  </w:style>
  <w:style w:type="paragraph" w:styleId="Footer">
    <w:name w:val="footer"/>
    <w:basedOn w:val="Normal"/>
    <w:link w:val="FooterChar"/>
    <w:uiPriority w:val="99"/>
    <w:rsid w:val="00AE2E8F"/>
    <w:pPr>
      <w:tabs>
        <w:tab w:val="center" w:pos="4153"/>
        <w:tab w:val="right" w:pos="8306"/>
      </w:tabs>
    </w:pPr>
  </w:style>
  <w:style w:type="character" w:customStyle="1" w:styleId="FooterChar">
    <w:name w:val="Footer Char"/>
    <w:basedOn w:val="DefaultParagraphFont"/>
    <w:link w:val="Footer"/>
    <w:uiPriority w:val="99"/>
    <w:rsid w:val="00AE2E8F"/>
    <w:rPr>
      <w:rFonts w:ascii="Calibri" w:eastAsia="Times New Roman" w:hAnsi="Calibri" w:cs="Arial"/>
      <w:color w:val="000000"/>
      <w:sz w:val="20"/>
      <w:szCs w:val="18"/>
      <w:lang w:val="en-GB" w:eastAsia="en-GB"/>
    </w:rPr>
  </w:style>
  <w:style w:type="table" w:styleId="TableGrid">
    <w:name w:val="Table Grid"/>
    <w:basedOn w:val="TableNormal"/>
    <w:rsid w:val="00AE2E8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AE2E8F"/>
    <w:pPr>
      <w:spacing w:before="0" w:after="0"/>
      <w:ind w:left="200"/>
      <w:jc w:val="left"/>
    </w:pPr>
    <w:rPr>
      <w:rFonts w:asciiTheme="minorHAnsi" w:hAnsiTheme="minorHAnsi"/>
      <w:smallCaps/>
      <w:szCs w:val="20"/>
    </w:rPr>
  </w:style>
  <w:style w:type="paragraph" w:styleId="TOC3">
    <w:name w:val="toc 3"/>
    <w:basedOn w:val="Normal"/>
    <w:next w:val="Normal"/>
    <w:autoRedefine/>
    <w:uiPriority w:val="39"/>
    <w:qFormat/>
    <w:rsid w:val="00AE2E8F"/>
    <w:pPr>
      <w:spacing w:before="0" w:after="0"/>
      <w:ind w:left="400"/>
      <w:jc w:val="left"/>
    </w:pPr>
    <w:rPr>
      <w:rFonts w:asciiTheme="minorHAnsi" w:hAnsiTheme="minorHAnsi"/>
      <w:i/>
      <w:iCs/>
      <w:szCs w:val="20"/>
    </w:rPr>
  </w:style>
  <w:style w:type="character" w:styleId="Hyperlink">
    <w:name w:val="Hyperlink"/>
    <w:basedOn w:val="DefaultParagraphFont"/>
    <w:uiPriority w:val="99"/>
    <w:rsid w:val="00AE2E8F"/>
    <w:rPr>
      <w:color w:val="0000FF"/>
      <w:u w:val="single"/>
    </w:rPr>
  </w:style>
  <w:style w:type="paragraph" w:styleId="ListParagraph">
    <w:name w:val="List Paragraph"/>
    <w:basedOn w:val="Normal"/>
    <w:uiPriority w:val="34"/>
    <w:qFormat/>
    <w:rsid w:val="00AE2E8F"/>
    <w:pPr>
      <w:ind w:left="720"/>
    </w:pPr>
  </w:style>
  <w:style w:type="paragraph" w:styleId="NoSpacing">
    <w:name w:val="No Spacing"/>
    <w:link w:val="NoSpacingChar"/>
    <w:qFormat/>
    <w:rsid w:val="00AE2E8F"/>
    <w:pPr>
      <w:spacing w:after="0" w:line="240" w:lineRule="auto"/>
    </w:pPr>
    <w:rPr>
      <w:rFonts w:ascii="Calibri" w:eastAsia="Times New Roman" w:hAnsi="Calibri" w:cs="Times New Roman"/>
      <w:color w:val="17365D" w:themeColor="text2" w:themeShade="BF"/>
      <w:sz w:val="20"/>
      <w:lang w:val="en-US"/>
    </w:rPr>
  </w:style>
  <w:style w:type="character" w:customStyle="1" w:styleId="NoSpacingChar">
    <w:name w:val="No Spacing Char"/>
    <w:basedOn w:val="DefaultParagraphFont"/>
    <w:link w:val="NoSpacing"/>
    <w:rsid w:val="00AE2E8F"/>
    <w:rPr>
      <w:rFonts w:ascii="Calibri" w:eastAsia="Times New Roman" w:hAnsi="Calibri" w:cs="Times New Roman"/>
      <w:color w:val="17365D" w:themeColor="text2" w:themeShade="BF"/>
      <w:sz w:val="20"/>
      <w:lang w:val="en-US"/>
    </w:rPr>
  </w:style>
  <w:style w:type="paragraph" w:styleId="Title">
    <w:name w:val="Title"/>
    <w:basedOn w:val="Normal"/>
    <w:next w:val="Normal"/>
    <w:link w:val="TitleChar"/>
    <w:qFormat/>
    <w:rsid w:val="00AE2E8F"/>
    <w:pPr>
      <w:pBdr>
        <w:bottom w:val="single" w:sz="24" w:space="4" w:color="C4BC96" w:themeColor="background2" w:themeShade="BF"/>
      </w:pBdr>
      <w:spacing w:before="0" w:after="300"/>
      <w:contextualSpacing/>
    </w:pPr>
    <w:rPr>
      <w:rFonts w:asciiTheme="majorHAnsi" w:eastAsiaTheme="majorEastAsia" w:hAnsiTheme="majorHAnsi" w:cstheme="majorBidi"/>
      <w:color w:val="0D0D0D" w:themeColor="text1" w:themeTint="F2"/>
      <w:spacing w:val="5"/>
      <w:kern w:val="28"/>
      <w:sz w:val="48"/>
      <w:szCs w:val="52"/>
    </w:rPr>
  </w:style>
  <w:style w:type="character" w:customStyle="1" w:styleId="TitleChar">
    <w:name w:val="Title Char"/>
    <w:basedOn w:val="DefaultParagraphFont"/>
    <w:link w:val="Title"/>
    <w:rsid w:val="00AE2E8F"/>
    <w:rPr>
      <w:rFonts w:asciiTheme="majorHAnsi" w:eastAsiaTheme="majorEastAsia" w:hAnsiTheme="majorHAnsi" w:cstheme="majorBidi"/>
      <w:color w:val="0D0D0D" w:themeColor="text1" w:themeTint="F2"/>
      <w:spacing w:val="5"/>
      <w:kern w:val="28"/>
      <w:sz w:val="48"/>
      <w:szCs w:val="52"/>
      <w:lang w:val="en-GB" w:eastAsia="en-GB"/>
    </w:rPr>
  </w:style>
  <w:style w:type="paragraph" w:customStyle="1" w:styleId="1BodyNormalText">
    <w:name w:val="1 Body Normal Text"/>
    <w:link w:val="1BodyNormalTextChar"/>
    <w:qFormat/>
    <w:rsid w:val="00AE2E8F"/>
    <w:pPr>
      <w:spacing w:after="0"/>
      <w:ind w:left="709"/>
    </w:pPr>
    <w:rPr>
      <w:rFonts w:ascii="Arial" w:eastAsia="Calibri" w:hAnsi="Arial" w:cs="Arial"/>
    </w:rPr>
  </w:style>
  <w:style w:type="character" w:customStyle="1" w:styleId="1BodyNormalTextChar">
    <w:name w:val="1 Body Normal Text Char"/>
    <w:basedOn w:val="DefaultParagraphFont"/>
    <w:link w:val="1BodyNormalText"/>
    <w:rsid w:val="00AE2E8F"/>
    <w:rPr>
      <w:rFonts w:ascii="Arial" w:eastAsia="Calibri" w:hAnsi="Arial" w:cs="Arial"/>
    </w:rPr>
  </w:style>
  <w:style w:type="paragraph" w:customStyle="1" w:styleId="3BulletedLists">
    <w:name w:val="3 Bulleted Lists"/>
    <w:basedOn w:val="1BodyNormalText"/>
    <w:link w:val="3BulletedListsChar"/>
    <w:qFormat/>
    <w:rsid w:val="00AE2E8F"/>
    <w:pPr>
      <w:numPr>
        <w:numId w:val="2"/>
      </w:numPr>
      <w:ind w:left="1077" w:hanging="357"/>
    </w:pPr>
  </w:style>
  <w:style w:type="character" w:customStyle="1" w:styleId="3BulletedListsChar">
    <w:name w:val="3 Bulleted Lists Char"/>
    <w:basedOn w:val="1BodyNormalTextChar"/>
    <w:link w:val="3BulletedLists"/>
    <w:rsid w:val="00AE2E8F"/>
    <w:rPr>
      <w:rFonts w:ascii="Arial" w:eastAsia="Calibri" w:hAnsi="Arial" w:cs="Arial"/>
    </w:rPr>
  </w:style>
  <w:style w:type="character" w:styleId="CommentReference">
    <w:name w:val="annotation reference"/>
    <w:basedOn w:val="DefaultParagraphFont"/>
    <w:rsid w:val="00AE2E8F"/>
    <w:rPr>
      <w:sz w:val="16"/>
      <w:szCs w:val="16"/>
    </w:rPr>
  </w:style>
  <w:style w:type="paragraph" w:styleId="CommentText">
    <w:name w:val="annotation text"/>
    <w:basedOn w:val="Normal"/>
    <w:link w:val="CommentTextChar"/>
    <w:rsid w:val="00AE2E8F"/>
    <w:rPr>
      <w:szCs w:val="20"/>
    </w:rPr>
  </w:style>
  <w:style w:type="character" w:customStyle="1" w:styleId="CommentTextChar">
    <w:name w:val="Comment Text Char"/>
    <w:basedOn w:val="DefaultParagraphFont"/>
    <w:link w:val="CommentText"/>
    <w:rsid w:val="00AE2E8F"/>
    <w:rPr>
      <w:rFonts w:ascii="Calibri" w:eastAsia="Times New Roman" w:hAnsi="Calibri" w:cs="Arial"/>
      <w:color w:val="000000"/>
      <w:sz w:val="20"/>
      <w:szCs w:val="20"/>
      <w:lang w:val="en-GB" w:eastAsia="en-GB"/>
    </w:rPr>
  </w:style>
  <w:style w:type="paragraph" w:styleId="BalloonText">
    <w:name w:val="Balloon Text"/>
    <w:basedOn w:val="Normal"/>
    <w:link w:val="BalloonTextChar"/>
    <w:uiPriority w:val="99"/>
    <w:semiHidden/>
    <w:unhideWhenUsed/>
    <w:rsid w:val="00AE2E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E8F"/>
    <w:rPr>
      <w:rFonts w:ascii="Tahoma" w:eastAsia="Times New Roman" w:hAnsi="Tahoma" w:cs="Tahoma"/>
      <w:color w:val="000000"/>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oleObject" Target="embeddings/oleObject1.bin"/><Relationship Id="rId28" Type="http://schemas.openxmlformats.org/officeDocument/2006/relationships/image" Target="media/image4.emf"/><Relationship Id="rId10" Type="http://schemas.microsoft.com/office/2007/relationships/stylesWithEffects" Target="stylesWithEffect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image" Target="media/image2.emf"/><Relationship Id="rId27" Type="http://schemas.openxmlformats.org/officeDocument/2006/relationships/oleObject" Target="embeddings/oleObject2.bin"/><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tatus xmlns="09161427-beef-4e7c-b616-1d4037fe2f14">Under Review</Status>
    <TaxCatchAll xmlns="f8ea6b5c-3c5b-43a0-bc68-3c5574b9edf7"/>
    <Edited xmlns="09161427-beef-4e7c-b616-1d4037fe2f14" xsi:nil="true"/>
    <Previous_x0020_Document_x0020_Number_x0028_s_x0029_ xmlns="09161427-beef-4e7c-b616-1d4037fe2f14" xsi:nil="true"/>
    <Document_x0020_Type xmlns="09161427-beef-4e7c-b616-1d4037fe2f14">Policies</Document_x0020_Type>
    <Comments xmlns="09161427-beef-4e7c-b616-1d4037fe2f14" xsi:nil="true"/>
    <Amendment_x0020_History xmlns="09161427-beef-4e7c-b616-1d4037fe2f14" xsi:nil="true"/>
    <Links xmlns="09161427-beef-4e7c-b616-1d4037fe2f14">
      <Url xsi:nil="true"/>
      <Description xsi:nil="true"/>
    </Links>
    <Type_x0020_of_x0020_standard xmlns="09161427-beef-4e7c-b616-1d4037fe2f14" xsi:nil="true"/>
    <Company xmlns="09161427-beef-4e7c-b616-1d4037fe2f14">HEDL</Company>
    <Document_x0020_Number xmlns="09161427-beef-4e7c-b616-1d4037fe2f14">HEGR.OP.P80</Document_x0020_Number>
    <Department xmlns="09161427-beef-4e7c-b616-1d4037fe2f14">Network</Department>
    <_dlc_DocId xmlns="f8ea6b5c-3c5b-43a0-bc68-3c5574b9edf7">WD24SCJPR26N-28-1252</_dlc_DocId>
    <_dlc_DocIdUrl xmlns="f8ea6b5c-3c5b-43a0-bc68-3c5574b9edf7">
      <Url>http://hedlspssvr/sites/DocumentCentre/_layouts/DocIdRedir.aspx?ID=WD24SCJPR26N-28-1252</Url>
      <Description>WD24SCJPR26N-28-1252</Description>
    </_dlc_DocIdUrl>
    <Department_x0020_Approval xmlns="f8ea6b5c-3c5b-43a0-bc68-3c5574b9edf7">
      <UserInfo>
        <DisplayName/>
        <AccountId xsi:nil="true"/>
        <AccountType/>
      </UserInfo>
    </Department_x0020_Approval>
    <Approval xmlns="09161427-beef-4e7c-b616-1d4037fe2f14" xsi:nil="true"/>
    <Approval_x0020_docuemnt_x0020_link xmlns="09161427-beef-4e7c-b616-1d4037fe2f14">
      <Url xsi:nil="true"/>
      <Description xsi:nil="true"/>
    </Approval_x0020_docuemnt_x0020_link>
    <Published_x0020_Date xmlns="09161427-beef-4e7c-b616-1d4037fe2f14" xsi:nil="true"/>
    <_systemDepartmentApproval xmlns="09161427-beef-4e7c-b616-1d4037fe2f14" xsi:nil="true"/>
    <_systemVersion xmlns="09161427-beef-4e7c-b616-1d4037fe2f14" xsi:nil="true"/>
    <_systemStatus xmlns="09161427-beef-4e7c-b616-1d4037fe2f14" xsi:nil="true"/>
    <_systemEditor xmlns="09161427-beef-4e7c-b616-1d4037fe2f14">
      <UserInfo>
        <DisplayName/>
        <AccountId xsi:nil="true"/>
        <AccountType/>
      </UserInfo>
    </_systemEditor>
    <DLCPolicyLabelValue xmlns="09161427-beef-4e7c-b616-1d4037fe2f14">{_UIVersionString}</DLCPolicyLabelValue>
    <Manual_x0020_Review_x0020_Date xmlns="09161427-beef-4e7c-b616-1d4037fe2f14" xsi:nil="true"/>
    <IconOverlay xmlns="http://schemas.microsoft.com/sharepoint/v4" xsi:nil="true"/>
  </documentManagement>
</p:properties>
</file>

<file path=customXml/item4.xml><?xml version="1.0" encoding="utf-8"?>
<?mso-contentType ?>
<p:Policy xmlns:p="office.server.policy" id="" local="true">
  <p:Name>Pending Document</p:Name>
  <p:Description/>
  <p:Statement/>
  <p:PolicyItems>
    <p:PolicyItem featureId="Microsoft.Office.RecordsManagement.PolicyFeatures.PolicyAudit" staticId="0x01010009B45FBD2E32664C991BB727B1E08C3900A70FDE44B593CC4BBFC0688CCCDA72F5|8138272" UniqueId="f1ebf88d-f3d8-4d1b-9205-f2131ba2a209">
      <p:Name>Auditing</p:Name>
      <p:Description>Audits user actions on documents and list items to the Audit Log.</p:Description>
      <p:CustomData>
        <Audit>
          <Update/>
          <View/>
          <CheckInOut/>
          <MoveCopy/>
          <DeleteRestore/>
        </Audit>
      </p:CustomData>
    </p:PolicyItem>
    <p:PolicyItem featureId="Microsoft.Office.RecordsManagement.PolicyFeatures.PolicyLabel" staticId="0x01010009B45FBD2E32664C991BB727B1E08C3900A70FDE44B593CC4BBFC0688CCCDA72F5|801092262" UniqueId="ffdf6661-68b4-4d42-920b-66a675a40122">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5.xml><?xml version="1.0" encoding="utf-8"?>
<?mso-contentType ?>
<customXsn xmlns="http://schemas.microsoft.com/office/2006/metadata/customXsn">
  <xsnLocation/>
  <cached>True</cached>
  <openByDefault>True</openByDefault>
  <xsnScope/>
</customXsn>
</file>

<file path=customXml/item6.xml><?xml version="1.0" encoding="utf-8"?>
<ct:contentTypeSchema xmlns:ct="http://schemas.microsoft.com/office/2006/metadata/contentType" xmlns:ma="http://schemas.microsoft.com/office/2006/metadata/properties/metaAttributes" ct:_="" ma:_="" ma:contentTypeName="Pending Document" ma:contentTypeID="0x01010009B45FBD2E32664C991BB727B1E08C3900A70FDE44B593CC4BBFC0688CCCDA72F5" ma:contentTypeVersion="58" ma:contentTypeDescription="" ma:contentTypeScope="" ma:versionID="5becb3f047375166ac508da7668a25f1">
  <xsd:schema xmlns:xsd="http://www.w3.org/2001/XMLSchema" xmlns:xs="http://www.w3.org/2001/XMLSchema" xmlns:p="http://schemas.microsoft.com/office/2006/metadata/properties" xmlns:ns1="09161427-beef-4e7c-b616-1d4037fe2f14" xmlns:ns2="http://schemas.microsoft.com/sharepoint/v3" xmlns:ns3="f8ea6b5c-3c5b-43a0-bc68-3c5574b9edf7" xmlns:ns4="http://schemas.microsoft.com/sharepoint/v4" targetNamespace="http://schemas.microsoft.com/office/2006/metadata/properties" ma:root="true" ma:fieldsID="474ba095f4b33c44abeebb57373ff732" ns1:_="" ns2:_="" ns3:_="" ns4:_="">
    <xsd:import namespace="09161427-beef-4e7c-b616-1d4037fe2f14"/>
    <xsd:import namespace="http://schemas.microsoft.com/sharepoint/v3"/>
    <xsd:import namespace="f8ea6b5c-3c5b-43a0-bc68-3c5574b9edf7"/>
    <xsd:import namespace="http://schemas.microsoft.com/sharepoint/v4"/>
    <xsd:element name="properties">
      <xsd:complexType>
        <xsd:sequence>
          <xsd:element name="documentManagement">
            <xsd:complexType>
              <xsd:all>
                <xsd:element ref="ns1:Status" minOccurs="0"/>
                <xsd:element ref="ns1:Document_x0020_Type"/>
                <xsd:element ref="ns1:Company" minOccurs="0"/>
                <xsd:element ref="ns1:Department" minOccurs="0"/>
                <xsd:element ref="ns3:Department_x0020_Approval" minOccurs="0"/>
                <xsd:element ref="ns1:Document_x0020_Number" minOccurs="0"/>
                <xsd:element ref="ns1:Amendment_x0020_History" minOccurs="0"/>
                <xsd:element ref="ns1:Approval_x0020_docuemnt_x0020_link" minOccurs="0"/>
                <xsd:element ref="ns1:Manual_x0020_Review_x0020_Date" minOccurs="0"/>
                <xsd:element ref="ns1:Type_x0020_of_x0020_standard" minOccurs="0"/>
                <xsd:element ref="ns3:_dlc_DocIdPersistId" minOccurs="0"/>
                <xsd:element ref="ns3:TaxCatchAll" minOccurs="0"/>
                <xsd:element ref="ns3:TaxCatchAllLabel" minOccurs="0"/>
                <xsd:element ref="ns3:_dlc_DocIdUrl" minOccurs="0"/>
                <xsd:element ref="ns3:_dlc_DocId" minOccurs="0"/>
                <xsd:element ref="ns2:_dlc_Exempt" minOccurs="0"/>
                <xsd:element ref="ns1:Links" minOccurs="0"/>
                <xsd:element ref="ns1:Previous_x0020_Document_x0020_Number_x0028_s_x0029_" minOccurs="0"/>
                <xsd:element ref="ns1:_systemStatus" minOccurs="0"/>
                <xsd:element ref="ns1:_systemDepartmentApproval" minOccurs="0"/>
                <xsd:element ref="ns1:_systemEditor" minOccurs="0"/>
                <xsd:element ref="ns1:_systemVersion" minOccurs="0"/>
                <xsd:element ref="ns1:Published_x0020_Date" minOccurs="0"/>
                <xsd:element ref="ns1:Comments" minOccurs="0"/>
                <xsd:element ref="ns1:DLCPolicyLabelValue" minOccurs="0"/>
                <xsd:element ref="ns1:Edited" minOccurs="0"/>
                <xsd:element ref="ns1:Approva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61427-beef-4e7c-b616-1d4037fe2f14" elementFormDefault="qualified">
    <xsd:import namespace="http://schemas.microsoft.com/office/2006/documentManagement/types"/>
    <xsd:import namespace="http://schemas.microsoft.com/office/infopath/2007/PartnerControls"/>
    <xsd:element name="Status" ma:index="0" nillable="true" ma:displayName="Status" ma:default="Draft" ma:format="Dropdown" ma:internalName="Status" ma:readOnly="false">
      <xsd:simpleType>
        <xsd:restriction base="dms:Choice">
          <xsd:enumeration value="Draft"/>
          <xsd:enumeration value="Under Review"/>
          <xsd:enumeration value="Published"/>
          <xsd:enumeration value="Rejected"/>
          <xsd:enumeration value="Obsolete"/>
        </xsd:restriction>
      </xsd:simpleType>
    </xsd:element>
    <xsd:element name="Document_x0020_Type" ma:index="2" ma:displayName="Document Type" ma:format="Dropdown" ma:internalName="Document_x0020_Type" ma:readOnly="false">
      <xsd:simpleType>
        <xsd:restriction base="dms:Choice">
          <xsd:enumeration value="Templates"/>
          <xsd:enumeration value="Policies"/>
          <xsd:enumeration value="Processes (SOP's)"/>
          <xsd:enumeration value="Procedures"/>
          <xsd:enumeration value="Guidelines"/>
          <xsd:enumeration value="Forms"/>
          <xsd:enumeration value="Manual"/>
          <xsd:enumeration value="Standard"/>
        </xsd:restriction>
      </xsd:simpleType>
    </xsd:element>
    <xsd:element name="Company" ma:index="3" nillable="true" ma:displayName="Company" ma:description="" ma:format="Dropdown" ma:internalName="Company">
      <xsd:simpleType>
        <xsd:restriction base="dms:Choice">
          <xsd:enumeration value="Group"/>
          <xsd:enumeration value="HEIL"/>
          <xsd:enumeration value="HEDL"/>
          <xsd:enumeration value="HSL"/>
          <xsd:enumeration value="SBE"/>
          <xsd:enumeration value="Aqua Heat"/>
          <xsd:enumeration value="A1 Stump and Trees"/>
          <xsd:enumeration value="EServ"/>
        </xsd:restriction>
      </xsd:simpleType>
    </xsd:element>
    <xsd:element name="Department" ma:index="4" nillable="true" ma:displayName="Department" ma:description="" ma:format="Dropdown" ma:internalName="Department">
      <xsd:simpleType>
        <xsd:restriction base="dms:Choice">
          <xsd:enumeration value="All"/>
          <xsd:enumeration value="Network"/>
          <xsd:enumeration value="ICT"/>
          <xsd:enumeration value="HR"/>
          <xsd:enumeration value="Logistics"/>
          <xsd:enumeration value="Finance"/>
          <xsd:enumeration value="H &amp; S"/>
          <xsd:enumeration value="Corporate (CORP)"/>
          <xsd:enumeration value="Management"/>
          <xsd:enumeration value="Electrical"/>
          <xsd:enumeration value="Line Mechanic"/>
          <xsd:enumeration value="Vegetation"/>
          <xsd:enumeration value="Glove &amp; Barrier"/>
          <xsd:enumeration value="Electrician"/>
          <xsd:enumeration value="Engineering"/>
        </xsd:restriction>
      </xsd:simpleType>
    </xsd:element>
    <xsd:element name="Document_x0020_Number" ma:index="6" nillable="true" ma:displayName="Document Number" ma:internalName="Document_x0020_Number">
      <xsd:simpleType>
        <xsd:restriction base="dms:Text">
          <xsd:maxLength value="255"/>
        </xsd:restriction>
      </xsd:simpleType>
    </xsd:element>
    <xsd:element name="Amendment_x0020_History" ma:index="7" nillable="true" ma:displayName="Amendment History" ma:internalName="Amendment_x0020_History">
      <xsd:simpleType>
        <xsd:restriction base="dms:Note">
          <xsd:maxLength value="255"/>
        </xsd:restriction>
      </xsd:simpleType>
    </xsd:element>
    <xsd:element name="Approval_x0020_docuemnt_x0020_link" ma:index="8" nillable="true" ma:displayName="Approval document link" ma:description="link to the signed approval sheet" ma:format="Hyperlink" ma:internalName="Approval_x0020_docuemnt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anual_x0020_Review_x0020_Date" ma:index="10" nillable="true" ma:displayName="Manual Review Date" ma:description="Manually set the review date of this document here. If now date is specified it will be set automatically based on the published and/or modified date." ma:format="DateOnly" ma:internalName="Manual_x0020_Review_x0020_Date">
      <xsd:simpleType>
        <xsd:restriction base="dms:DateTime"/>
      </xsd:simpleType>
    </xsd:element>
    <xsd:element name="Type_x0020_of_x0020_standard" ma:index="13" nillable="true" ma:displayName="Type of standard" ma:format="Dropdown" ma:hidden="true" ma:internalName="Type_x0020_of_x0020_standard" ma:readOnly="false">
      <xsd:simpleType>
        <xsd:restriction base="dms:Choice">
          <xsd:enumeration value="Construction Standard"/>
          <xsd:enumeration value="Design Standard"/>
          <xsd:enumeration value="Drawing Standard"/>
          <xsd:enumeration value="Inspection Standard"/>
          <xsd:enumeration value="Maintenance Standard"/>
          <xsd:enumeration value="Quality Manual"/>
          <xsd:enumeration value="NAV Manual"/>
          <xsd:enumeration value="Manual"/>
          <xsd:enumeration value="ISO Critical standard"/>
        </xsd:restriction>
      </xsd:simpleType>
    </xsd:element>
    <xsd:element name="Links" ma:index="26" nillable="true" ma:displayName="Links" ma:format="Hyperlink" ma:hidden="true" ma:internalName="Link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Previous_x0020_Document_x0020_Number_x0028_s_x0029_" ma:index="27" nillable="true" ma:displayName="Previous Document Number(s)" ma:hidden="true" ma:internalName="Previous_x0020_Document_x0020_Number_x0028_s_x0029_" ma:readOnly="false">
      <xsd:simpleType>
        <xsd:restriction base="dms:Text">
          <xsd:maxLength value="255"/>
        </xsd:restriction>
      </xsd:simpleType>
    </xsd:element>
    <xsd:element name="_systemStatus" ma:index="28" nillable="true" ma:displayName="_systemStatus" ma:format="Dropdown" ma:hidden="true" ma:internalName="_systemStatus" ma:readOnly="false">
      <xsd:simpleType>
        <xsd:restriction base="dms:Choice">
          <xsd:enumeration value="Draft"/>
          <xsd:enumeration value="Under Review"/>
          <xsd:enumeration value="Published"/>
          <xsd:enumeration value="Rejected"/>
          <xsd:enumeration value="Obsolete"/>
        </xsd:restriction>
      </xsd:simpleType>
    </xsd:element>
    <xsd:element name="_systemDepartmentApproval" ma:index="29" nillable="true" ma:displayName="_systemDepartmentApproval" ma:hidden="true" ma:internalName="_systemDepartmentApproval" ma:readOnly="false">
      <xsd:simpleType>
        <xsd:restriction base="dms:Text">
          <xsd:maxLength value="255"/>
        </xsd:restriction>
      </xsd:simpleType>
    </xsd:element>
    <xsd:element name="_systemEditor" ma:index="30" nillable="true" ma:displayName="_systemEditor" ma:hidden="true" ma:list="UserInfo" ma:SharePointGroup="0" ma:internalName="_systemEdi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systemVersion" ma:index="31" nillable="true" ma:displayName="_systemVersion" ma:hidden="true" ma:internalName="_systemVersion" ma:readOnly="false">
      <xsd:simpleType>
        <xsd:restriction base="dms:Text">
          <xsd:maxLength value="255"/>
        </xsd:restriction>
      </xsd:simpleType>
    </xsd:element>
    <xsd:element name="Published_x0020_Date" ma:index="32" nillable="true" ma:displayName="Published Date" ma:format="DateOnly" ma:hidden="true" ma:internalName="Published_x0020_Date" ma:readOnly="false">
      <xsd:simpleType>
        <xsd:restriction base="dms:DateTime"/>
      </xsd:simpleType>
    </xsd:element>
    <xsd:element name="Comments" ma:index="33" nillable="true" ma:displayName="Comments" ma:hidden="true" ma:internalName="Comments" ma:readOnly="false">
      <xsd:simpleType>
        <xsd:restriction base="dms:Note"/>
      </xsd:simpleType>
    </xsd:element>
    <xsd:element name="DLCPolicyLabelValue" ma:index="34" nillable="true" ma:displayName="Label" ma:description="Stores the current value of the label." ma:internalName="DLCPolicyLabelValue" ma:readOnly="true">
      <xsd:simpleType>
        <xsd:restriction base="dms:Note">
          <xsd:maxLength value="255"/>
        </xsd:restriction>
      </xsd:simpleType>
    </xsd:element>
    <xsd:element name="Edited" ma:index="35" nillable="true" ma:displayName="Edited" ma:hidden="true" ma:internalName="Edited" ma:readOnly="false">
      <xsd:simpleType>
        <xsd:restriction base="dms:Text">
          <xsd:maxLength value="255"/>
        </xsd:restriction>
      </xsd:simpleType>
    </xsd:element>
    <xsd:element name="Approval" ma:index="36" nillable="true" ma:displayName="Approval" ma:format="Dropdown" ma:hidden="true" ma:internalName="Approval" ma:readOnly="false">
      <xsd:simpleType>
        <xsd:restriction base="dms:Choice">
          <xsd:enumeration value="Approve Changes"/>
          <xsd:enumeration value="Decline Change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ea6b5c-3c5b-43a0-bc68-3c5574b9edf7" elementFormDefault="qualified">
    <xsd:import namespace="http://schemas.microsoft.com/office/2006/documentManagement/types"/>
    <xsd:import namespace="http://schemas.microsoft.com/office/infopath/2007/PartnerControls"/>
    <xsd:element name="Department_x0020_Approval" ma:index="5" nillable="true" ma:displayName="Department Approval" ma:list="UserInfo" ma:SharePointGroup="254" ma:internalName="Department_x0020_Approval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5f12c78e-4ea6-49fb-8702-6c63264a8d19}" ma:internalName="TaxCatchAll" ma:showField="CatchAllData" ma:web="f8ea6b5c-3c5b-43a0-bc68-3c5574b9edf7">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5f12c78e-4ea6-49fb-8702-6c63264a8d19}" ma:internalName="TaxCatchAllLabel" ma:readOnly="true" ma:showField="CatchAllDataLabel" ma:web="f8ea6b5c-3c5b-43a0-bc68-3c5574b9edf7">
      <xsd:complexType>
        <xsd:complexContent>
          <xsd:extension base="dms:MultiChoiceLookup">
            <xsd:sequence>
              <xsd:element name="Value" type="dms:Lookup" maxOccurs="unbounded" minOccurs="0" nillable="true"/>
            </xsd:sequence>
          </xsd:extension>
        </xsd:complexContent>
      </xsd:complex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759B4-259C-4294-98E4-D0A1BBBD61F7}">
  <ds:schemaRefs>
    <ds:schemaRef ds:uri="http://schemas.microsoft.com/sharepoint/v3/contenttype/forms"/>
  </ds:schemaRefs>
</ds:datastoreItem>
</file>

<file path=customXml/itemProps2.xml><?xml version="1.0" encoding="utf-8"?>
<ds:datastoreItem xmlns:ds="http://schemas.openxmlformats.org/officeDocument/2006/customXml" ds:itemID="{B89E7EBD-01BD-4ECB-86CD-B22CC7604C5F}">
  <ds:schemaRefs>
    <ds:schemaRef ds:uri="http://schemas.microsoft.com/sharepoint/events"/>
  </ds:schemaRefs>
</ds:datastoreItem>
</file>

<file path=customXml/itemProps3.xml><?xml version="1.0" encoding="utf-8"?>
<ds:datastoreItem xmlns:ds="http://schemas.openxmlformats.org/officeDocument/2006/customXml" ds:itemID="{CE413F52-ED9D-4635-AC1D-21A8EB54B910}">
  <ds:schemaRef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 ds:uri="http://schemas.microsoft.com/sharepoint/v3"/>
    <ds:schemaRef ds:uri="09161427-beef-4e7c-b616-1d4037fe2f14"/>
    <ds:schemaRef ds:uri="http://schemas.microsoft.com/office/2006/documentManagement/types"/>
    <ds:schemaRef ds:uri="http://schemas.microsoft.com/office/2006/metadata/properties"/>
    <ds:schemaRef ds:uri="http://schemas.microsoft.com/sharepoint/v4"/>
    <ds:schemaRef ds:uri="f8ea6b5c-3c5b-43a0-bc68-3c5574b9edf7"/>
    <ds:schemaRef ds:uri="http://purl.org/dc/dcmitype/"/>
  </ds:schemaRefs>
</ds:datastoreItem>
</file>

<file path=customXml/itemProps4.xml><?xml version="1.0" encoding="utf-8"?>
<ds:datastoreItem xmlns:ds="http://schemas.openxmlformats.org/officeDocument/2006/customXml" ds:itemID="{28B31FAE-970C-4472-A237-45D9340A5A32}">
  <ds:schemaRefs>
    <ds:schemaRef ds:uri="office.server.policy"/>
  </ds:schemaRefs>
</ds:datastoreItem>
</file>

<file path=customXml/itemProps5.xml><?xml version="1.0" encoding="utf-8"?>
<ds:datastoreItem xmlns:ds="http://schemas.openxmlformats.org/officeDocument/2006/customXml" ds:itemID="{516DDBF1-57E8-41AB-9452-0DF2E56801BC}">
  <ds:schemaRefs>
    <ds:schemaRef ds:uri="http://schemas.microsoft.com/office/2006/metadata/customXsn"/>
  </ds:schemaRefs>
</ds:datastoreItem>
</file>

<file path=customXml/itemProps6.xml><?xml version="1.0" encoding="utf-8"?>
<ds:datastoreItem xmlns:ds="http://schemas.openxmlformats.org/officeDocument/2006/customXml" ds:itemID="{DBD77126-BA0C-409B-8908-DEF0F47F1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61427-beef-4e7c-b616-1d4037fe2f14"/>
    <ds:schemaRef ds:uri="http://schemas.microsoft.com/sharepoint/v3"/>
    <ds:schemaRef ds:uri="f8ea6b5c-3c5b-43a0-bc68-3c5574b9edf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0E80F67-BD93-4128-AB0E-A12B8D56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2851</Words>
  <Characters>16252</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Horizon Energy Capital Contribution Policy</vt:lpstr>
    </vt:vector>
  </TitlesOfParts>
  <Company>Hewlett-Packard Company</Company>
  <LinksUpToDate>false</LinksUpToDate>
  <CharactersWithSpaces>19065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 Energy Capital Contribution Policy</dc:title>
  <dc:creator>Rachael Wotton</dc:creator>
  <cp:lastModifiedBy>Rachael Wotton</cp:lastModifiedBy>
  <cp:revision>2</cp:revision>
  <cp:lastPrinted>2013-03-01T01:23:00Z</cp:lastPrinted>
  <dcterms:created xsi:type="dcterms:W3CDTF">2016-11-18T00:35:00Z</dcterms:created>
  <dcterms:modified xsi:type="dcterms:W3CDTF">2016-11-18T00:35:00Z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0x01010009B45FBD2E32664C991BB727B1E08C3900A70FDE44B593CC4BBFC0688CCCDA72F5</vt:lpwstr>
  </property>
  <property fmtid="{D5CDD505-2E9C-101B-9397-08002B2CF9AE}" pid="3" name="_dlc_DocIdItemGuid">
    <vt:lpwstr>11dfe2f7-9558-4950-ab5f-5a6f4dc8f136</vt:lpwstr>
  </property>
  <property fmtid="{D5CDD505-2E9C-101B-9397-08002B2CF9AE}" pid="4" name="TaxKeyword">
    <vt:lpwstr/>
  </property>
  <property fmtid="{D5CDD505-2E9C-101B-9397-08002B2CF9AE}" pid="5" name="WorkflowCreationPath">
    <vt:lpwstr>0d3dcb28-1d97-4614-9374-76d243df9ea4,4;0d3dcb28-1d97-4614-9374-76d243df9ea4,4;</vt:lpwstr>
  </property>
  <property fmtid="{D5CDD505-2E9C-101B-9397-08002B2CF9AE}" pid="6" name="Order">
    <vt:r8>59000</vt:r8>
  </property>
  <property fmtid="{D5CDD505-2E9C-101B-9397-08002B2CF9AE}" pid="7" name="mod">
    <vt:lpwstr>2</vt:lpwstr>
  </property>
</Properties>
</file>